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jc w:val="center"/>
        <w:rPr>
          <w:rFonts w:ascii="宋体" w:hAnsi="宋体" w:cs="宋体"/>
          <w:b/>
          <w:bCs/>
          <w:sz w:val="60"/>
          <w:szCs w:val="60"/>
        </w:rPr>
      </w:pPr>
      <w:r>
        <w:rPr>
          <w:rFonts w:ascii="宋体" w:hAnsi="宋体" w:cs="宋体"/>
          <w:b/>
          <w:bCs/>
          <w:sz w:val="60"/>
          <w:szCs w:val="60"/>
        </w:rPr>
      </w:r>
      <w:r/>
    </w:p>
    <w:p>
      <w:pPr>
        <w:jc w:val="center"/>
        <w:spacing w:line="360" w:lineRule="auto"/>
        <w:rPr>
          <w:rFonts w:ascii="宋体" w:hAnsi="宋体" w:cs="宋体"/>
          <w:sz w:val="60"/>
          <w:szCs w:val="60"/>
        </w:rPr>
      </w:pPr>
      <w:r>
        <w:rPr>
          <w:rFonts w:ascii="宋体" w:hAnsi="宋体" w:cs="宋体"/>
          <w:sz w:val="60"/>
          <w:szCs w:val="60"/>
        </w:rPr>
      </w:r>
      <w:r/>
    </w:p>
    <w:p>
      <w:pPr>
        <w:jc w:val="center"/>
        <w:spacing w:line="360" w:lineRule="auto"/>
        <w:rPr>
          <w:rFonts w:ascii="宋体" w:hAnsi="宋体" w:cs="宋体"/>
          <w:sz w:val="60"/>
          <w:szCs w:val="60"/>
        </w:rPr>
      </w:pPr>
      <w:r>
        <w:rPr>
          <w:rFonts w:ascii="宋体" w:hAnsi="宋体" w:cs="宋体"/>
          <w:sz w:val="60"/>
          <w:szCs w:val="60"/>
        </w:rPr>
      </w:r>
      <w:r/>
    </w:p>
    <w:p>
      <w:pPr>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360"/>
        <w:jc w:val="left"/>
        <w:spacing w:line="360" w:lineRule="auto"/>
        <w:tabs>
          <w:tab w:val="left" w:pos="3240" w:leader="none"/>
          <w:tab w:val="left" w:pos="3420" w:leader="none"/>
        </w:tabs>
        <w:rPr>
          <w:rFonts w:hint="eastAsia" w:ascii="宋体" w:hAnsi="宋体" w:cs="宋体"/>
          <w:bCs/>
          <w:sz w:val="36"/>
          <w:szCs w:val="36"/>
          <w:highlight w:val="none"/>
          <w:lang w:val="en-US" w:eastAsia="zh-CN"/>
        </w:rPr>
      </w:pPr>
      <w:r>
        <w:rPr>
          <w:rFonts w:hint="eastAsia" w:ascii="宋体" w:hAnsi="宋体" w:cs="宋体"/>
          <w:bCs/>
          <w:sz w:val="36"/>
          <w:szCs w:val="36"/>
          <w:highlight w:val="none"/>
        </w:rPr>
        <w:t xml:space="preserve">项目名称：</w:t>
      </w:r>
      <w:r>
        <w:rPr>
          <w:rFonts w:hint="eastAsia" w:ascii="宋体" w:hAnsi="宋体" w:cs="宋体"/>
          <w:bCs/>
          <w:sz w:val="36"/>
          <w:szCs w:val="36"/>
          <w:highlight w:val="none"/>
          <w:lang w:val="en-US" w:eastAsia="zh-CN"/>
        </w:rPr>
        <w:t xml:space="preserve">2026-2027年度常州市城市照明</w:t>
      </w:r>
      <w:r/>
    </w:p>
    <w:p>
      <w:pPr>
        <w:ind w:firstLine="2160"/>
        <w:jc w:val="left"/>
        <w:spacing w:line="360" w:lineRule="auto"/>
        <w:tabs>
          <w:tab w:val="left" w:pos="3240" w:leader="none"/>
          <w:tab w:val="left" w:pos="3420" w:leader="none"/>
        </w:tabs>
        <w:rPr>
          <w:rFonts w:hint="eastAsia" w:ascii="宋体" w:hAnsi="宋体" w:cs="宋体"/>
          <w:bCs/>
          <w:sz w:val="36"/>
          <w:szCs w:val="36"/>
          <w:highlight w:val="none"/>
          <w:lang w:val="en-US" w:eastAsia="zh-CN"/>
        </w:rPr>
      </w:pPr>
      <w:r>
        <w:rPr>
          <w:rFonts w:hint="eastAsia" w:ascii="宋体" w:hAnsi="宋体" w:cs="宋体"/>
          <w:bCs/>
          <w:sz w:val="36"/>
          <w:szCs w:val="36"/>
          <w:highlight w:val="none"/>
          <w:lang w:val="en-US" w:eastAsia="zh-CN"/>
        </w:rPr>
        <w:t xml:space="preserve">设施辅助巡查服务 </w:t>
      </w:r>
      <w:r/>
    </w:p>
    <w:p>
      <w:pPr>
        <w:ind w:firstLine="36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项目编号：</w:t>
      </w:r>
      <w:r>
        <w:rPr>
          <w:rFonts w:hint="eastAsia" w:ascii="宋体" w:hAnsi="宋体" w:eastAsia="宋体" w:cs="宋体"/>
          <w:bCs/>
          <w:sz w:val="36"/>
          <w:szCs w:val="36"/>
          <w:highlight w:val="none"/>
          <w:lang w:val="en-US" w:eastAsia="zh-CN"/>
        </w:rPr>
        <w:t xml:space="preserve">JSZC-320400-CZZH-G2025-0092</w:t>
      </w:r>
      <w:r/>
    </w:p>
    <w:p>
      <w:pPr>
        <w:ind w:firstLine="36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采 购 人：</w:t>
      </w:r>
      <w:r>
        <w:rPr>
          <w:rFonts w:hint="eastAsia" w:ascii="宋体" w:hAnsi="宋体" w:cs="宋体"/>
          <w:bCs/>
          <w:sz w:val="36"/>
          <w:szCs w:val="36"/>
          <w:lang w:eastAsia="zh-CN"/>
        </w:rPr>
        <w:t xml:space="preserve">常州市城市照明管理处</w:t>
      </w:r>
      <w:r/>
    </w:p>
    <w:p>
      <w:pPr>
        <w:ind w:firstLine="36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采购代理机构：常州正衡招投标有限公司 </w:t>
      </w:r>
      <w:r/>
    </w:p>
    <w:p>
      <w:pPr>
        <w:jc w:val="center"/>
        <w:widowControl/>
        <w:rPr>
          <w:rFonts w:ascii="宋体" w:hAnsi="宋体" w:cs="宋体"/>
          <w:bCs/>
          <w:sz w:val="36"/>
          <w:szCs w:val="36"/>
        </w:rPr>
      </w:pPr>
      <w:r>
        <w:rPr>
          <w:rFonts w:ascii="宋体" w:hAnsi="宋体" w:cs="宋体"/>
          <w:bCs/>
          <w:sz w:val="36"/>
          <w:szCs w:val="36"/>
        </w:rPr>
      </w:r>
      <w:r/>
    </w:p>
    <w:p>
      <w:pPr>
        <w:pStyle w:val="1080"/>
      </w:pPr>
      <w:r/>
      <w:r/>
    </w:p>
    <w:p>
      <w:pPr>
        <w:jc w:val="center"/>
        <w:widowControl/>
        <w:rPr>
          <w:b/>
          <w:bCs/>
          <w:sz w:val="44"/>
        </w:rPr>
      </w:pPr>
      <w:r>
        <w:rPr>
          <w:rFonts w:hint="eastAsia" w:ascii="宋体" w:hAnsi="宋体" w:cs="宋体"/>
          <w:bCs/>
          <w:sz w:val="36"/>
          <w:szCs w:val="36"/>
        </w:rPr>
        <w:t xml:space="preserve">二零二</w:t>
      </w:r>
      <w:r>
        <w:rPr>
          <w:rFonts w:hint="eastAsia" w:ascii="宋体" w:hAnsi="宋体" w:cs="宋体"/>
          <w:bCs/>
          <w:sz w:val="36"/>
          <w:szCs w:val="36"/>
          <w:lang w:val="en-US" w:eastAsia="zh-CN"/>
        </w:rPr>
        <w:t xml:space="preserve">六</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一</w:t>
      </w:r>
      <w:r>
        <w:rPr>
          <w:rFonts w:hint="eastAsia" w:ascii="宋体" w:hAnsi="宋体" w:cs="宋体"/>
          <w:bCs/>
          <w:sz w:val="36"/>
          <w:szCs w:val="36"/>
        </w:rPr>
        <w:t xml:space="preserve">月</w:t>
      </w:r>
      <w:r>
        <w:rPr>
          <w:b/>
          <w:bCs/>
          <w:sz w:val="44"/>
        </w:rPr>
        <w:br w:type="page" w:clear="all"/>
      </w:r>
      <w:r/>
    </w:p>
    <w:p>
      <w:pPr>
        <w:jc w:val="center"/>
        <w:spacing w:line="360" w:lineRule="auto"/>
        <w:rPr>
          <w:b/>
          <w:sz w:val="36"/>
          <w:szCs w:val="36"/>
        </w:rPr>
        <w:outlineLvl w:val="0"/>
      </w:pPr>
      <w:r/>
      <w:bookmarkStart w:id="0" w:name="_Toc99301418"/>
      <w:r>
        <w:rPr>
          <w:b/>
          <w:sz w:val="36"/>
          <w:szCs w:val="36"/>
        </w:rPr>
        <w:t xml:space="preserve">目      录</w:t>
      </w:r>
      <w:bookmarkEnd w:id="0"/>
      <w:r/>
      <w:r/>
    </w:p>
    <w:p>
      <w:r/>
      <w:r/>
    </w:p>
    <w:p>
      <w:r/>
      <w:r/>
    </w:p>
    <w:p>
      <w:r/>
      <w:r/>
    </w:p>
    <w:p>
      <w:pPr>
        <w:pStyle w:val="1095"/>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95"/>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113"/>
          <w:rFonts w:ascii="Times New Roman" w:hAnsi="Times New Roman"/>
        </w:rPr>
        <w:t xml:space="preserve">第一章   </w:t>
      </w:r>
      <w:r>
        <w:rPr>
          <w:rStyle w:val="1113"/>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1095"/>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113"/>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095"/>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113"/>
          <w:rFonts w:ascii="Times New Roman" w:hAnsi="Times New Roman"/>
        </w:rPr>
        <w:t xml:space="preserve">第三章   资</w:t>
      </w:r>
      <w:bookmarkStart w:id="1" w:name="_Hlt100754117"/>
      <w:r>
        <w:rPr>
          <w:rStyle w:val="1113"/>
          <w:rFonts w:ascii="Times New Roman" w:hAnsi="Times New Roman"/>
        </w:rPr>
        <w:t xml:space="preserve">格</w:t>
      </w:r>
      <w:bookmarkEnd w:id="1"/>
      <w:r>
        <w:rPr>
          <w:rStyle w:val="1113"/>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p>
    <w:p>
      <w:pPr>
        <w:pStyle w:val="1095"/>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113"/>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p>
    <w:p>
      <w:pPr>
        <w:pStyle w:val="1095"/>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113"/>
          <w:rFonts w:ascii="Times New Roman" w:hAnsi="Times New Roman"/>
        </w:rPr>
        <w:t xml:space="preserve">第五章   采购</w:t>
      </w:r>
      <w:bookmarkStart w:id="2" w:name="_Hlt100754102"/>
      <w:r/>
      <w:bookmarkStart w:id="3" w:name="_Hlt100754103"/>
      <w:r>
        <w:rPr>
          <w:rStyle w:val="1113"/>
          <w:rFonts w:ascii="Times New Roman" w:hAnsi="Times New Roman"/>
        </w:rPr>
        <w:t xml:space="preserve">需</w:t>
      </w:r>
      <w:bookmarkEnd w:id="2"/>
      <w:r/>
      <w:bookmarkEnd w:id="3"/>
      <w:r>
        <w:rPr>
          <w:rStyle w:val="1113"/>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1095"/>
        <w:spacing w:line="360" w:lineRule="auto"/>
        <w:rPr>
          <w:rFonts w:hint="eastAsia" w:ascii="Times New Roman" w:hAnsi="Times New Roman" w:eastAsia="宋体"/>
          <w:b w:val="0"/>
          <w:sz w:val="21"/>
          <w:szCs w:val="22"/>
          <w:lang w:val="en-US" w:eastAsia="zh-CN"/>
        </w:rPr>
      </w:pPr>
      <w:r>
        <w:fldChar w:fldCharType="begin"/>
      </w:r>
      <w:r>
        <w:instrText xml:space="preserve"> HYPERLINK \l "_Toc99301425" </w:instrText>
      </w:r>
      <w:r>
        <w:fldChar w:fldCharType="separate"/>
      </w:r>
      <w:r>
        <w:rPr>
          <w:rStyle w:val="1113"/>
          <w:rFonts w:ascii="Times New Roman" w:hAnsi="Times New Roman"/>
        </w:rPr>
        <w:t xml:space="preserve">第六章   拟签订的合同文本</w:t>
      </w:r>
      <w:r>
        <w:rPr>
          <w:rFonts w:ascii="Times New Roman" w:hAnsi="Times New Roman"/>
        </w:rPr>
        <w:tab/>
      </w:r>
      <w:r>
        <w:rPr>
          <w:rFonts w:hint="eastAsia" w:ascii="Times New Roman" w:hAnsi="Times New Roman"/>
          <w:lang w:val="en-US" w:eastAsia="zh-CN"/>
        </w:rPr>
        <w:t xml:space="preserve">5</w:t>
      </w:r>
      <w:r>
        <w:rPr>
          <w:rFonts w:ascii="Times New Roman" w:hAnsi="Times New Roman"/>
        </w:rPr>
        <w:fldChar w:fldCharType="end"/>
      </w:r>
      <w:r>
        <w:rPr>
          <w:rFonts w:hint="eastAsia" w:ascii="Times New Roman" w:hAnsi="Times New Roman"/>
          <w:lang w:val="en-US" w:eastAsia="zh-CN"/>
        </w:rPr>
        <w:t xml:space="preserve">3</w:t>
      </w:r>
      <w:r/>
    </w:p>
    <w:p>
      <w:pPr>
        <w:pStyle w:val="1095"/>
        <w:spacing w:line="360" w:lineRule="auto"/>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1113"/>
          <w:rFonts w:ascii="Times New Roman" w:hAnsi="Times New Roman"/>
        </w:rPr>
        <w:t xml:space="preserve">第七章   投标文件格式</w:t>
      </w:r>
      <w:r>
        <w:rPr>
          <w:rFonts w:ascii="Times New Roman" w:hAnsi="Times New Roman"/>
        </w:rPr>
        <w:tab/>
      </w:r>
      <w:r>
        <w:rPr>
          <w:rFonts w:hint="eastAsia" w:ascii="Times New Roman" w:hAnsi="Times New Roman"/>
          <w:lang w:val="en-US" w:eastAsia="zh-CN"/>
        </w:rPr>
        <w:t xml:space="preserve">6</w:t>
      </w:r>
      <w:r>
        <w:rPr>
          <w:rFonts w:hint="eastAsia" w:ascii="Times New Roman" w:hAnsi="Times New Roman"/>
        </w:rPr>
        <w:fldChar w:fldCharType="end"/>
      </w:r>
      <w:r>
        <w:rPr>
          <w:rFonts w:hint="eastAsia" w:ascii="Times New Roman" w:hAnsi="Times New Roman"/>
          <w:lang w:val="en-US" w:eastAsia="zh-CN"/>
        </w:rPr>
        <w:t xml:space="preserve">6</w:t>
      </w:r>
      <w:r/>
    </w:p>
    <w:p>
      <w:pPr>
        <w:pStyle w:val="1095"/>
        <w:spacing w:line="360" w:lineRule="auto"/>
        <w:rPr>
          <w:rFonts w:ascii="Times New Roman" w:hAnsi="Times New Roman"/>
          <w:b w:val="0"/>
        </w:rPr>
      </w:pPr>
      <w:r>
        <w:rPr>
          <w:rFonts w:ascii="Times New Roman" w:hAnsi="Times New Roman"/>
          <w:b w:val="0"/>
        </w:rPr>
        <w:fldChar w:fldCharType="end"/>
      </w:r>
      <w:r/>
    </w:p>
    <w:p>
      <w:pPr>
        <w:jc w:val="center"/>
        <w:spacing w:line="360" w:lineRule="auto"/>
        <w:rPr>
          <w:sz w:val="24"/>
        </w:rPr>
        <w:outlineLvl w:val="0"/>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rFonts w:ascii="宋体" w:hAnsi="宋体" w:cs="宋体"/>
          <w:b/>
          <w:sz w:val="36"/>
          <w:szCs w:val="36"/>
        </w:rPr>
      </w:pPr>
      <w:r>
        <w:rPr>
          <w:sz w:val="24"/>
        </w:rPr>
        <w:br w:type="page" w:clear="all"/>
      </w:r>
      <w:r>
        <w:rPr>
          <w:rFonts w:hint="eastAsia" w:ascii="宋体" w:hAnsi="宋体" w:cs="宋体"/>
          <w:b/>
          <w:sz w:val="36"/>
          <w:szCs w:val="36"/>
        </w:rPr>
        <w:t xml:space="preserve">第一章   招标公告</w:t>
      </w:r>
      <w:r/>
    </w:p>
    <w:tbl>
      <w:tblPr>
        <w:tblStyle w:val="10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22"/>
              <w:jc w:val="left"/>
              <w:spacing w:line="360" w:lineRule="auto"/>
              <w:widowControl/>
              <w:rPr>
                <w:rFonts w:ascii="宋体" w:hAnsi="宋体" w:cs="宋体"/>
                <w:b/>
                <w:szCs w:val="21"/>
              </w:rPr>
            </w:pPr>
            <w:r>
              <w:rPr>
                <w:rFonts w:hint="eastAsia" w:ascii="宋体" w:hAnsi="宋体" w:cs="宋体"/>
                <w:b/>
                <w:szCs w:val="21"/>
              </w:rPr>
              <w:t xml:space="preserve">项目概况</w:t>
            </w:r>
            <w:r/>
          </w:p>
          <w:p>
            <w:pPr>
              <w:ind w:firstLine="422"/>
              <w:jc w:val="left"/>
              <w:spacing w:line="360" w:lineRule="auto"/>
              <w:widowControl/>
              <w:rPr>
                <w:rFonts w:ascii="宋体" w:hAnsi="宋体" w:cs="宋体"/>
                <w:szCs w:val="21"/>
              </w:rPr>
            </w:pPr>
            <w:r>
              <w:rPr>
                <w:rFonts w:hint="eastAsia" w:ascii="宋体" w:hAnsi="宋体" w:cs="宋体"/>
                <w:b/>
                <w:bCs/>
                <w:szCs w:val="21"/>
                <w:u w:val="single"/>
                <w:lang w:eastAsia="zh-CN"/>
              </w:rPr>
              <w:t xml:space="preserve">2026-2027年度常州市城市照明设施辅助巡查服务</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w:t>
            </w:r>
            <w:r>
              <w:rPr>
                <w:rFonts w:hint="eastAsia" w:ascii="宋体" w:hAnsi="宋体" w:cs="宋体"/>
                <w:b/>
                <w:szCs w:val="21"/>
                <w:lang w:val="en-US" w:eastAsia="zh-CN"/>
              </w:rPr>
              <w:t xml:space="preserve">6</w:t>
            </w:r>
            <w:r>
              <w:rPr>
                <w:rFonts w:hint="eastAsia" w:ascii="宋体" w:hAnsi="宋体" w:cs="宋体"/>
                <w:b/>
                <w:szCs w:val="21"/>
              </w:rPr>
              <w:t xml:space="preserve">年</w:t>
            </w:r>
            <w:r>
              <w:rPr>
                <w:rFonts w:hint="eastAsia" w:ascii="宋体" w:hAnsi="宋体" w:cs="宋体"/>
                <w:b/>
                <w:szCs w:val="21"/>
                <w:lang w:val="en-US" w:eastAsia="zh-CN"/>
              </w:rPr>
              <w:t xml:space="preserve">1</w:t>
            </w:r>
            <w:r>
              <w:rPr>
                <w:rFonts w:hint="eastAsia" w:ascii="宋体" w:hAnsi="宋体" w:cs="宋体"/>
                <w:b/>
                <w:szCs w:val="21"/>
              </w:rPr>
              <w:t xml:space="preserve">月</w:t>
            </w:r>
            <w:r>
              <w:rPr>
                <w:rFonts w:hint="eastAsia" w:ascii="宋体" w:hAnsi="宋体" w:cs="宋体"/>
                <w:b/>
                <w:szCs w:val="21"/>
                <w:lang w:val="en-US" w:eastAsia="zh-CN"/>
              </w:rPr>
              <w:t xml:space="preserve">28</w:t>
            </w:r>
            <w:r>
              <w:rPr>
                <w:rFonts w:hint="eastAsia" w:ascii="宋体" w:hAnsi="宋体" w:cs="宋体"/>
                <w:b/>
                <w:szCs w:val="21"/>
              </w:rPr>
              <w:t xml:space="preserve">日14:00</w:t>
            </w:r>
            <w:r>
              <w:rPr>
                <w:rFonts w:hint="eastAsia" w:ascii="宋体" w:hAnsi="宋体" w:cs="宋体"/>
                <w:szCs w:val="21"/>
              </w:rPr>
              <w:t xml:space="preserve">（北京时间）前提交投标文件。</w:t>
            </w:r>
            <w:r/>
          </w:p>
        </w:tc>
      </w:tr>
    </w:tbl>
    <w:p>
      <w:pPr>
        <w:spacing w:line="360" w:lineRule="auto"/>
        <w:rPr>
          <w:rFonts w:ascii="宋体" w:hAnsi="宋体" w:cs="宋体"/>
          <w:b/>
          <w:bCs/>
          <w:szCs w:val="21"/>
        </w:rPr>
      </w:pPr>
      <w:r>
        <w:rPr>
          <w:rFonts w:hint="eastAsia" w:ascii="宋体" w:hAnsi="宋体" w:cs="宋体"/>
          <w:b/>
          <w:bCs/>
          <w:szCs w:val="21"/>
        </w:rPr>
        <w:t xml:space="preserve">一、项目基本概况：</w:t>
      </w:r>
      <w:r/>
    </w:p>
    <w:p>
      <w:pPr>
        <w:spacing w:line="360" w:lineRule="auto"/>
        <w:rPr>
          <w:rFonts w:ascii="宋体" w:hAnsi="宋体" w:cs="宋体"/>
          <w:b/>
          <w:bCs/>
          <w:szCs w:val="21"/>
        </w:rPr>
      </w:pPr>
      <w:r>
        <w:rPr>
          <w:rFonts w:hint="eastAsia" w:ascii="宋体" w:hAnsi="宋体" w:cs="宋体"/>
          <w:b/>
          <w:bCs/>
          <w:szCs w:val="21"/>
        </w:rPr>
        <w:t xml:space="preserve">项目名称：</w:t>
      </w:r>
      <w:r>
        <w:rPr>
          <w:rFonts w:hint="eastAsia" w:ascii="宋体" w:hAnsi="宋体" w:cs="宋体"/>
          <w:szCs w:val="21"/>
          <w:lang w:eastAsia="zh-CN"/>
        </w:rPr>
        <w:t xml:space="preserve">2026-2027年度常州市城市照明设施辅助巡查服务 </w:t>
      </w:r>
      <w:r/>
    </w:p>
    <w:p>
      <w:pPr>
        <w:spacing w:line="360" w:lineRule="auto"/>
        <w:rPr>
          <w:rFonts w:ascii="宋体" w:hAnsi="宋体" w:cs="宋体"/>
          <w:szCs w:val="21"/>
        </w:rPr>
      </w:pPr>
      <w:r>
        <w:rPr>
          <w:rFonts w:hint="eastAsia" w:ascii="宋体" w:hAnsi="宋体" w:cs="宋体"/>
          <w:b/>
          <w:bCs/>
          <w:szCs w:val="21"/>
        </w:rPr>
        <w:t xml:space="preserve">项目编号：</w:t>
      </w:r>
      <w:r>
        <w:rPr>
          <w:rFonts w:hint="eastAsia" w:ascii="宋体" w:hAnsi="宋体" w:eastAsia="宋体" w:cs="宋体"/>
          <w:szCs w:val="21"/>
          <w:lang w:val="en-US" w:eastAsia="zh-CN"/>
        </w:rPr>
        <w:t xml:space="preserve">JSZC-320400-CZZH-G2025-0092</w:t>
      </w:r>
      <w:r/>
    </w:p>
    <w:p>
      <w:pPr>
        <w:spacing w:line="360" w:lineRule="auto"/>
        <w:rPr>
          <w:rFonts w:hint="default" w:ascii="宋体" w:hAnsi="宋体" w:cs="宋体"/>
          <w:szCs w:val="21"/>
          <w:highlight w:val="none"/>
          <w:u w:val="single"/>
          <w:lang w:val="en-US"/>
        </w:rPr>
      </w:pPr>
      <w:r>
        <w:rPr>
          <w:rFonts w:hint="eastAsia" w:ascii="宋体" w:hAnsi="宋体" w:cs="宋体"/>
          <w:b/>
          <w:bCs/>
          <w:szCs w:val="21"/>
          <w:highlight w:val="none"/>
        </w:rPr>
        <w:t xml:space="preserve">预算金额：</w:t>
      </w:r>
      <w:r>
        <w:rPr>
          <w:rFonts w:hint="eastAsia" w:ascii="宋体" w:hAnsi="宋体" w:cs="宋体"/>
          <w:szCs w:val="21"/>
          <w:highlight w:val="none"/>
          <w:lang w:val="en-US" w:eastAsia="zh-CN"/>
        </w:rPr>
        <w:t xml:space="preserve">340万元，其中采购包一</w:t>
      </w:r>
      <w:r>
        <w:rPr>
          <w:rFonts w:hint="eastAsia" w:ascii="宋体" w:hAnsi="宋体" w:eastAsia="宋体" w:cs="宋体"/>
          <w:szCs w:val="21"/>
          <w:highlight w:val="none"/>
          <w:lang w:val="en-US" w:eastAsia="zh-CN"/>
        </w:rPr>
        <w:t xml:space="preserve">：210万元，采购包二：130万元</w:t>
      </w:r>
      <w:r/>
    </w:p>
    <w:p>
      <w:pPr>
        <w:spacing w:line="360" w:lineRule="auto"/>
        <w:rPr>
          <w:rFonts w:ascii="宋体" w:hAnsi="宋体" w:cs="宋体"/>
          <w:szCs w:val="21"/>
          <w:highlight w:val="none"/>
        </w:rPr>
      </w:pPr>
      <w:r>
        <w:rPr>
          <w:rFonts w:hint="eastAsia" w:ascii="宋体" w:hAnsi="宋体" w:cs="宋体"/>
          <w:b/>
          <w:bCs/>
          <w:szCs w:val="21"/>
          <w:highlight w:val="none"/>
        </w:rPr>
        <w:t xml:space="preserve">最高限价</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340万元，其中采购包二</w:t>
      </w:r>
      <w:r>
        <w:rPr>
          <w:rFonts w:hint="eastAsia" w:ascii="宋体" w:hAnsi="宋体" w:eastAsia="宋体" w:cs="宋体"/>
          <w:szCs w:val="21"/>
          <w:highlight w:val="none"/>
          <w:lang w:val="en-US" w:eastAsia="zh-CN"/>
        </w:rPr>
        <w:t xml:space="preserve">：210万元，采购包二：130万元</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0%≤优惠率＜100%</w:t>
      </w:r>
      <w:r/>
    </w:p>
    <w:p>
      <w:pP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b/>
          <w:bCs/>
          <w:sz w:val="21"/>
          <w:szCs w:val="21"/>
          <w:highlight w:val="none"/>
          <w:lang w:val="en-US" w:eastAsia="zh-CN" w:bidi="ar-SA"/>
        </w:rPr>
        <w:t xml:space="preserve">采购需求：</w:t>
      </w:r>
      <w:r>
        <w:rPr>
          <w:rFonts w:hint="eastAsia" w:ascii="宋体" w:hAnsi="宋体" w:eastAsia="宋体" w:cs="宋体"/>
          <w:szCs w:val="21"/>
          <w:highlight w:val="none"/>
          <w:lang w:val="en-US" w:eastAsia="zh-CN"/>
        </w:rPr>
        <w:t xml:space="preserve">本次采购主要内容为常州市城市照明管理处管养的照明设施（含常州市城市照明管理处管养所有设施以及在服务期内新增管养的设施）的设施巡查和服务热线工作。</w:t>
      </w:r>
      <w:r/>
    </w:p>
    <w:p>
      <w:pPr>
        <w:spacing w:line="360" w:lineRule="auto"/>
        <w:rPr>
          <w:rFonts w:hint="eastAsia" w:ascii="Times New Roman" w:hAnsi="Times New Roman" w:cs="Times New Roman" w:eastAsiaTheme="minorEastAsia"/>
          <w:szCs w:val="21"/>
          <w:highlight w:val="none"/>
          <w:lang w:val="en-US" w:eastAsia="zh-CN"/>
        </w:rPr>
      </w:pPr>
      <w:r>
        <w:rPr>
          <w:rFonts w:hint="eastAsia" w:ascii="Times New Roman" w:hAnsi="Times New Roman" w:cs="Times New Roman" w:eastAsiaTheme="minorEastAsia"/>
          <w:szCs w:val="21"/>
          <w:highlight w:val="none"/>
          <w:lang w:val="en-US" w:eastAsia="zh-CN"/>
        </w:rPr>
        <w:t xml:space="preserve">本项目分为2个采购包，投标人可对本次采购的单个采购包或全部采购包进行响应，</w:t>
      </w:r>
      <w:r>
        <w:rPr>
          <w:rFonts w:hint="eastAsia" w:ascii="Times New Roman" w:hAnsi="Times New Roman" w:cs="Times New Roman" w:eastAsiaTheme="minorEastAsia"/>
          <w:b/>
          <w:bCs/>
          <w:szCs w:val="21"/>
          <w:highlight w:val="none"/>
          <w:lang w:val="en-US" w:eastAsia="zh-CN"/>
        </w:rPr>
        <w:t xml:space="preserve">每个投标人仅限中标1个采购包。</w:t>
      </w:r>
      <w:r>
        <w:rPr>
          <w:rFonts w:hint="eastAsia" w:ascii="Times New Roman" w:hAnsi="Times New Roman" w:cs="Times New Roman" w:eastAsiaTheme="minorEastAsia"/>
          <w:szCs w:val="21"/>
          <w:highlight w:val="none"/>
          <w:lang w:val="en-US" w:eastAsia="zh-CN"/>
        </w:rPr>
        <w:t xml:space="preserve">经评审，按采购包的顺序逐一选定第一中标候选人，若投标人在多个采购包排名均为第一名的，则由投标人自行选择其所中采购包，其余采购包排名第二的投标人递补成为第一，以此类推。</w:t>
      </w:r>
      <w:r/>
    </w:p>
    <w:tbl>
      <w:tblPr>
        <w:tblStyle w:val="1107"/>
        <w:tblW w:w="80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3840"/>
        <w:gridCol w:w="1453"/>
        <w:gridCol w:w="1772"/>
      </w:tblGrid>
      <w:tr>
        <w:trPr>
          <w:trHeight w:val="545"/>
        </w:trPr>
        <w:tc>
          <w:tcPr>
            <w:tcW w:w="98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采购</w:t>
            </w:r>
            <w:r/>
          </w:p>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包号</w:t>
            </w:r>
            <w:r/>
          </w:p>
        </w:tc>
        <w:tc>
          <w:tcPr>
            <w:tcW w:w="384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采购包名称</w:t>
            </w:r>
            <w:r/>
          </w:p>
        </w:tc>
        <w:tc>
          <w:tcPr>
            <w:shd w:val="clear" w:color="auto" w:fill="auto"/>
            <w:tcW w:w="14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工作</w:t>
            </w:r>
            <w:r/>
          </w:p>
          <w:p>
            <w:pPr>
              <w:jc w:val="cente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内容</w:t>
            </w:r>
            <w:r/>
          </w:p>
        </w:tc>
        <w:tc>
          <w:tcPr>
            <w:shd w:val="clear" w:color="auto" w:fill="auto"/>
            <w:tcW w:w="17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每年分项预算</w:t>
            </w:r>
            <w:r/>
          </w:p>
          <w:p>
            <w:pPr>
              <w:jc w:val="cente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（万元）</w:t>
            </w:r>
            <w:r/>
          </w:p>
        </w:tc>
      </w:tr>
      <w:tr>
        <w:trPr>
          <w:trHeight w:val="545"/>
        </w:trPr>
        <w:tc>
          <w:tcPr>
            <w:tcW w:w="986" w:type="dxa"/>
            <w:vAlign w:val="center"/>
            <w:vMerge w:val="restart"/>
            <w:textDirection w:val="lrTb"/>
            <w:noWrap w:val="false"/>
          </w:tcPr>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一</w:t>
            </w:r>
            <w:r/>
          </w:p>
        </w:tc>
        <w:tc>
          <w:tcPr>
            <w:tcW w:w="384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设施巡查（白荡河-晋陵路-北直街-童子河以东，龙城大道-北塘河以南）</w:t>
            </w:r>
            <w:r/>
          </w:p>
        </w:tc>
        <w:tc>
          <w:tcPr>
            <w:shd w:val="clear" w:color="auto" w:fill="auto"/>
            <w:tcW w:w="14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巡查服务</w:t>
            </w:r>
            <w:r/>
          </w:p>
        </w:tc>
        <w:tc>
          <w:tcPr>
            <w:shd w:val="clear" w:color="auto" w:fill="auto"/>
            <w:tcW w:w="17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65</w:t>
            </w:r>
            <w:r/>
          </w:p>
        </w:tc>
      </w:tr>
      <w:tr>
        <w:trPr>
          <w:trHeight w:val="545"/>
        </w:trPr>
        <w:tc>
          <w:tcPr>
            <w:tcW w:w="986" w:type="dxa"/>
            <w:vAlign w:val="center"/>
            <w:vMerge w:val="continue"/>
            <w:textDirection w:val="lrTb"/>
            <w:noWrap w:val="false"/>
          </w:tcPr>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tcW w:w="384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服务热线</w:t>
            </w:r>
            <w:r/>
          </w:p>
        </w:tc>
        <w:tc>
          <w:tcPr>
            <w:shd w:val="clear" w:color="auto" w:fill="auto"/>
            <w:tcW w:w="14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热线服务</w:t>
            </w:r>
            <w:r/>
          </w:p>
        </w:tc>
        <w:tc>
          <w:tcPr>
            <w:shd w:val="clear" w:color="auto" w:fill="auto"/>
            <w:tcW w:w="17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40</w:t>
            </w:r>
            <w:r/>
          </w:p>
        </w:tc>
      </w:tr>
      <w:tr>
        <w:trPr>
          <w:trHeight w:val="545"/>
        </w:trPr>
        <w:tc>
          <w:tcPr>
            <w:tcW w:w="98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二</w:t>
            </w:r>
            <w:r/>
          </w:p>
        </w:tc>
        <w:tc>
          <w:tcPr>
            <w:tcW w:w="384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设施巡查（白荡河-晋陵路-北直街-童子河以西，龙城大道-北塘河以北）</w:t>
            </w:r>
            <w:r/>
          </w:p>
        </w:tc>
        <w:tc>
          <w:tcPr>
            <w:tcW w:w="145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巡查服务</w:t>
            </w:r>
            <w:r/>
          </w:p>
        </w:tc>
        <w:tc>
          <w:tcPr>
            <w:tcW w:w="177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65</w:t>
            </w:r>
            <w:r/>
          </w:p>
        </w:tc>
      </w:tr>
    </w:tbl>
    <w:p>
      <w:pP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详见采购需求。</w:t>
      </w:r>
      <w:r/>
    </w:p>
    <w:p>
      <w:pPr>
        <w:keepLines w:val="0"/>
        <w:keepNext w:val="0"/>
        <w:pageBreakBefore w:val="0"/>
        <w:spacing w:line="360" w:lineRule="auto"/>
        <w:widowControl w:val="off"/>
        <w:rPr>
          <w:rFonts w:hint="eastAsia" w:ascii="宋体" w:hAnsi="宋体" w:eastAsia="宋体" w:cs="宋体"/>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14:textFill>
            <w14:solidFill>
              <w14:schemeClr w14:val="tx1"/>
            </w14:solidFill>
          </w14:textFill>
        </w:rPr>
        <w:t xml:space="preserve">合同履行期限：</w:t>
      </w:r>
      <w:r>
        <w:rPr>
          <w:rFonts w:hint="eastAsia" w:ascii="宋体" w:hAnsi="宋体" w:eastAsia="宋体" w:cs="宋体"/>
          <w:szCs w:val="21"/>
          <w:highlight w:val="none"/>
          <w:lang w:val="en-US" w:eastAsia="zh-CN"/>
        </w:rPr>
        <w:t xml:space="preserve">两年，第一期为合同签订后一年，期满经采购人考核合格后可续签一年。如遇政策性调整采购人有权解除合同。</w:t>
      </w:r>
      <w:r/>
    </w:p>
    <w:p>
      <w:pPr>
        <w:keepLines w:val="0"/>
        <w:keepNext w:val="0"/>
        <w:pageBreakBefore w:val="0"/>
        <w:spacing w:line="360" w:lineRule="auto"/>
        <w:widowControl w:val="off"/>
        <w:rPr>
          <w:rFonts w:ascii="宋体" w:hAnsi="宋体" w:cs="宋体"/>
          <w:b/>
          <w:bCs/>
          <w:szCs w:val="21"/>
        </w:rPr>
      </w:pPr>
      <w:r>
        <w:rPr>
          <w:rFonts w:hint="eastAsia" w:ascii="宋体" w:hAnsi="宋体" w:cs="宋体"/>
          <w:b/>
          <w:bCs/>
          <w:szCs w:val="21"/>
        </w:rPr>
        <w:t xml:space="preserve">二、申请人的资格要求：</w:t>
      </w:r>
      <w:r/>
    </w:p>
    <w:p>
      <w:pPr>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spacing w:line="360" w:lineRule="auto"/>
        <w:rPr>
          <w:rFonts w:ascii="宋体" w:hAnsi="宋体" w:cs="宋体"/>
          <w:szCs w:val="21"/>
        </w:rPr>
      </w:pPr>
      <w:r>
        <w:rPr>
          <w:rFonts w:hint="eastAsia" w:ascii="宋体" w:hAnsi="宋体" w:cs="宋体"/>
          <w:szCs w:val="21"/>
        </w:rPr>
        <w:t xml:space="preserve">2.落实政府采购政策需满足的资格要求：</w:t>
      </w:r>
      <w:r/>
    </w:p>
    <w:p>
      <w:pPr>
        <w:spacing w:line="360" w:lineRule="auto"/>
        <w:rPr>
          <w:rFonts w:ascii="宋体" w:hAnsi="宋体" w:cs="宋体"/>
          <w:szCs w:val="21"/>
        </w:rPr>
      </w:pPr>
      <w:r>
        <w:rPr>
          <w:rFonts w:hint="eastAsia" w:ascii="宋体" w:hAnsi="宋体" w:cs="宋体"/>
          <w:szCs w:val="21"/>
        </w:rPr>
        <w:t xml:space="preserve">2.1中小企业政策</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本项目专门面向中小企业采购</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即：提供的服务全部由符合政策要求的中小企业承接。</w:t>
      </w:r>
      <w:r/>
    </w:p>
    <w:p>
      <w:pPr>
        <w:spacing w:line="360" w:lineRule="auto"/>
        <w:rPr>
          <w:rFonts w:ascii="宋体" w:hAnsi="宋体" w:cs="宋体"/>
          <w:szCs w:val="21"/>
        </w:rPr>
      </w:pPr>
      <w:r>
        <w:rPr>
          <w:rFonts w:hint="eastAsia" w:ascii="宋体" w:hAnsi="宋体" w:cs="宋体"/>
          <w:szCs w:val="21"/>
        </w:rPr>
        <w:t xml:space="preserve">2.2 其它落实政府采购政策的资格要求（如有）：无。</w:t>
      </w:r>
      <w:r/>
    </w:p>
    <w:p>
      <w:pPr>
        <w:spacing w:line="360" w:lineRule="auto"/>
        <w:rPr>
          <w:rFonts w:ascii="宋体" w:hAnsi="宋体" w:cs="宋体"/>
          <w:szCs w:val="21"/>
        </w:rPr>
      </w:pPr>
      <w:r>
        <w:rPr>
          <w:rFonts w:hint="eastAsia" w:ascii="宋体" w:hAnsi="宋体" w:cs="宋体"/>
          <w:szCs w:val="21"/>
        </w:rPr>
        <w:t xml:space="preserve">3.本项目的特定资格要求：</w:t>
      </w:r>
      <w:r/>
    </w:p>
    <w:p>
      <w:pPr>
        <w:spacing w:line="360" w:lineRule="auto"/>
        <w:rPr>
          <w:rFonts w:ascii="宋体" w:hAnsi="宋体" w:cs="宋体"/>
          <w:szCs w:val="21"/>
        </w:rPr>
      </w:pPr>
      <w:r>
        <w:rPr>
          <w:rFonts w:hint="eastAsia" w:ascii="宋体" w:hAnsi="宋体" w:cs="宋体"/>
          <w:szCs w:val="21"/>
        </w:rPr>
        <w:t xml:space="preserve">3.1未被“信用中国”网站（WWW.creditchina.gov.cn）或“中国政府采购网”网站（www.ccgp.gov.cn）列入失信被执行人、重大税收违法案件当事人名单、政府采购严重失信行为记录名单；</w:t>
      </w:r>
      <w:r/>
    </w:p>
    <w:p>
      <w:pPr>
        <w:spacing w:line="360" w:lineRule="auto"/>
        <w:rPr>
          <w:rFonts w:ascii="宋体" w:hAnsi="宋体" w:cs="宋体"/>
          <w:szCs w:val="21"/>
        </w:rPr>
      </w:pPr>
      <w:r>
        <w:rPr>
          <w:rFonts w:hint="eastAsia" w:ascii="宋体" w:hAnsi="宋体" w:cs="宋体"/>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cs="宋体"/>
          <w:szCs w:val="21"/>
        </w:rPr>
      </w:pPr>
      <w:r>
        <w:rPr>
          <w:rFonts w:hint="eastAsia" w:ascii="宋体" w:hAnsi="宋体" w:cs="宋体"/>
          <w:szCs w:val="21"/>
        </w:rPr>
        <w:t xml:space="preserve">3.3本项目不接受联合体投标，投标单位成交后不允许转包；</w:t>
      </w:r>
      <w:r/>
    </w:p>
    <w:p>
      <w:pPr>
        <w:spacing w:line="360" w:lineRule="auto"/>
        <w:rPr>
          <w:rFonts w:ascii="宋体" w:hAnsi="宋体" w:cs="宋体"/>
          <w:szCs w:val="21"/>
        </w:rPr>
      </w:pPr>
      <w:r>
        <w:rPr>
          <w:rFonts w:hint="eastAsia" w:ascii="宋体" w:hAnsi="宋体" w:cs="宋体"/>
          <w:szCs w:val="21"/>
        </w:rPr>
        <w:t xml:space="preserve">3.4本项目是否接受分支机构参与投标：否；</w:t>
      </w:r>
      <w:r/>
    </w:p>
    <w:p>
      <w:pPr>
        <w:spacing w:line="360" w:lineRule="auto"/>
        <w:rPr>
          <w:rFonts w:hint="eastAsia" w:ascii="宋体" w:hAnsi="宋体" w:cs="宋体"/>
          <w:szCs w:val="21"/>
        </w:rPr>
      </w:pPr>
      <w:r>
        <w:rPr>
          <w:rFonts w:hint="eastAsia" w:ascii="宋体" w:hAnsi="宋体" w:cs="宋体"/>
          <w:szCs w:val="21"/>
        </w:rPr>
        <w:t xml:space="preserve">3.5本项目是否属于政府购买服务：</w:t>
      </w:r>
      <w:r>
        <w:rPr>
          <w:rFonts w:hint="eastAsia" w:ascii="宋体" w:hAnsi="宋体" w:cs="宋体"/>
          <w:szCs w:val="21"/>
          <w:lang w:val="en-US" w:eastAsia="zh-CN"/>
        </w:rPr>
        <w:t xml:space="preserve">否</w:t>
      </w:r>
      <w:r>
        <w:rPr>
          <w:rFonts w:hint="eastAsia" w:ascii="宋体" w:hAnsi="宋体" w:cs="宋体"/>
          <w:szCs w:val="21"/>
        </w:rPr>
        <w:t xml:space="preserve">；</w:t>
      </w:r>
      <w:r/>
    </w:p>
    <w:p>
      <w:pPr>
        <w:spacing w:line="360" w:lineRule="auto"/>
      </w:pPr>
      <w:r>
        <w:rPr>
          <w:rFonts w:hint="eastAsia" w:ascii="宋体" w:hAnsi="宋体" w:cs="宋体"/>
          <w:szCs w:val="21"/>
        </w:rPr>
        <w:t xml:space="preserve">3.6本项目是否接受进口产品响应：否；</w:t>
      </w:r>
      <w:r/>
    </w:p>
    <w:p>
      <w:pPr>
        <w:spacing w:line="360" w:lineRule="auto"/>
        <w:rPr>
          <w:rFonts w:hint="eastAsia" w:eastAsia="宋体"/>
          <w:b w:val="0"/>
          <w:bCs w:val="0"/>
          <w:sz w:val="24"/>
          <w:highlight w:val="none"/>
          <w:lang w:val="en-US" w:eastAsia="zh-CN"/>
        </w:rPr>
      </w:pPr>
      <w:r>
        <w:rPr>
          <w:rFonts w:hint="eastAsia" w:ascii="宋体" w:hAnsi="宋体" w:cs="宋体"/>
          <w:b w:val="0"/>
          <w:bCs w:val="0"/>
          <w:szCs w:val="21"/>
        </w:rPr>
        <w:t xml:space="preserve">3.7其他特定资格要求：</w:t>
      </w:r>
      <w:r>
        <w:rPr>
          <w:rFonts w:hint="eastAsia" w:ascii="宋体" w:hAnsi="宋体" w:cs="宋体"/>
          <w:b w:val="0"/>
          <w:bCs w:val="0"/>
          <w:szCs w:val="21"/>
          <w:lang w:val="en-US" w:eastAsia="zh-CN"/>
        </w:rPr>
        <w:t xml:space="preserve">无。</w:t>
      </w:r>
      <w:r/>
    </w:p>
    <w:p>
      <w:pPr>
        <w:pStyle w:val="1064"/>
        <w:jc w:val="left"/>
        <w:spacing w:before="0" w:line="360" w:lineRule="auto"/>
        <w:widowControl/>
        <w:rPr>
          <w:rFonts w:ascii="Times New Roman" w:hAnsi="Times New Roman" w:eastAsia="宋体"/>
          <w:bCs/>
          <w:sz w:val="21"/>
          <w:szCs w:val="32"/>
        </w:rPr>
      </w:pPr>
      <w:r/>
      <w:bookmarkStart w:id="4" w:name="_Toc35393623"/>
      <w:r/>
      <w:bookmarkStart w:id="5" w:name="_Toc35393792"/>
      <w:r>
        <w:rPr>
          <w:rFonts w:hint="eastAsia" w:ascii="Times New Roman" w:hAnsi="Times New Roman" w:eastAsia="宋体"/>
          <w:bCs/>
          <w:sz w:val="21"/>
          <w:szCs w:val="32"/>
        </w:rPr>
        <w:t xml:space="preserve">三、获取采购文件</w:t>
      </w:r>
      <w:bookmarkEnd w:id="4"/>
      <w:r/>
      <w:bookmarkEnd w:id="5"/>
      <w:r/>
      <w:r/>
    </w:p>
    <w:p>
      <w:pPr>
        <w:spacing w:line="360" w:lineRule="auto"/>
        <w:rPr>
          <w:rFonts w:hint="eastAsia"/>
          <w:szCs w:val="32"/>
        </w:rPr>
      </w:pPr>
      <w:r>
        <w:rPr>
          <w:rFonts w:hint="eastAsia"/>
          <w:szCs w:val="32"/>
        </w:rPr>
        <w:t xml:space="preserve">1.时间：</w:t>
      </w:r>
      <w:r>
        <w:rPr>
          <w:rFonts w:hint="eastAsia" w:ascii="宋体" w:hAnsi="宋体" w:cs="宋体"/>
          <w:b w:val="0"/>
          <w:bCs w:val="0"/>
          <w:szCs w:val="21"/>
        </w:rPr>
        <w:t xml:space="preserve">自招标文件公告发布之日起5个工作日 </w:t>
      </w:r>
      <w:r/>
    </w:p>
    <w:p>
      <w:pPr>
        <w:spacing w:line="360" w:lineRule="auto"/>
        <w:rPr>
          <w:szCs w:val="32"/>
        </w:rPr>
      </w:pPr>
      <w:r>
        <w:rPr>
          <w:rFonts w:hint="eastAsia"/>
          <w:szCs w:val="32"/>
        </w:rPr>
        <w:t xml:space="preserve">2.地点：“苏采云”政府采购一体化平台</w:t>
      </w:r>
      <w:r/>
    </w:p>
    <w:p>
      <w:pPr>
        <w:jc w:val="left"/>
        <w:spacing w:line="360" w:lineRule="auto"/>
        <w:widowControl/>
        <w:rPr>
          <w:szCs w:val="32"/>
        </w:rPr>
      </w:pPr>
      <w:r>
        <w:rPr>
          <w:rFonts w:hint="eastAsia"/>
          <w:szCs w:val="32"/>
        </w:rPr>
        <w:t xml:space="preserve">3.方式：供应商持CA数字认证证书登录“苏采云”政府采购一体化平台获取电子版招标文件。</w:t>
      </w:r>
      <w:r/>
    </w:p>
    <w:p>
      <w:pPr>
        <w:jc w:val="left"/>
        <w:spacing w:line="360" w:lineRule="auto"/>
        <w:widowControl/>
        <w:rPr>
          <w:szCs w:val="32"/>
        </w:rPr>
      </w:pPr>
      <w:r>
        <w:rPr>
          <w:rFonts w:hint="eastAsia"/>
          <w:szCs w:val="32"/>
        </w:rPr>
        <w:t xml:space="preserve">4.售价：0元</w:t>
      </w:r>
      <w:r/>
    </w:p>
    <w:p>
      <w:pPr>
        <w:spacing w:line="360" w:lineRule="auto"/>
        <w:rPr>
          <w:b/>
          <w:bCs/>
          <w:szCs w:val="32"/>
        </w:rPr>
      </w:pPr>
      <w:r/>
      <w:bookmarkStart w:id="6" w:name="_Toc35393793"/>
      <w:r>
        <w:rPr>
          <w:rFonts w:hint="eastAsia"/>
          <w:b/>
          <w:bCs/>
          <w:szCs w:val="32"/>
        </w:rPr>
        <w:t xml:space="preserve">四、响应文件提交</w:t>
      </w:r>
      <w:r/>
    </w:p>
    <w:p>
      <w:pPr>
        <w:spacing w:line="360" w:lineRule="auto"/>
        <w:rPr>
          <w:szCs w:val="32"/>
        </w:rPr>
      </w:pPr>
      <w:r>
        <w:rPr>
          <w:rFonts w:hint="eastAsia"/>
          <w:szCs w:val="32"/>
        </w:rPr>
        <w:t xml:space="preserve">截止时间：</w:t>
      </w:r>
      <w:bookmarkEnd w:id="6"/>
      <w:r/>
      <w:bookmarkStart w:id="7" w:name="XMTBJSR_1"/>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28</w:t>
      </w:r>
      <w:r>
        <w:rPr>
          <w:rFonts w:hint="eastAsia"/>
          <w:szCs w:val="32"/>
        </w:rPr>
        <w:t xml:space="preserve">日 14点00分（北京时间）</w:t>
      </w:r>
      <w:r/>
    </w:p>
    <w:p>
      <w:pPr>
        <w:spacing w:line="360" w:lineRule="auto"/>
        <w:rPr>
          <w:szCs w:val="32"/>
        </w:rPr>
      </w:pPr>
      <w:r>
        <w:rPr>
          <w:rFonts w:hint="eastAsia"/>
          <w:szCs w:val="32"/>
        </w:rPr>
        <w:t xml:space="preserve">地点：本项目采用不见面交易方式，无需到现场提交，供应商登录“苏采云”政府采购一体化平台供应商端，通过系统在线提交电子投标文件</w:t>
      </w:r>
      <w:r/>
    </w:p>
    <w:p>
      <w:pPr>
        <w:spacing w:line="360" w:lineRule="auto"/>
        <w:rPr>
          <w:b/>
          <w:bCs/>
          <w:szCs w:val="32"/>
        </w:rPr>
      </w:pPr>
      <w:r>
        <w:rPr>
          <w:rFonts w:hint="eastAsia"/>
          <w:b/>
          <w:bCs/>
          <w:szCs w:val="32"/>
        </w:rPr>
        <w:t xml:space="preserve">五、开启</w:t>
      </w:r>
      <w:r/>
    </w:p>
    <w:p>
      <w:pPr>
        <w:spacing w:line="360" w:lineRule="auto"/>
        <w:rPr>
          <w:szCs w:val="32"/>
        </w:rPr>
      </w:pPr>
      <w:r>
        <w:rPr>
          <w:rFonts w:hint="eastAsia"/>
          <w:szCs w:val="32"/>
        </w:rPr>
        <w:t xml:space="preserve">时间：</w:t>
      </w:r>
      <w:bookmarkEnd w:id="7"/>
      <w:r/>
      <w:bookmarkStart w:id="8" w:name="XMTBJSR_2"/>
      <w:r>
        <w:rPr>
          <w:rFonts w:hint="eastAsia"/>
          <w:szCs w:val="32"/>
        </w:rPr>
        <w:t xml:space="preserve">2026年</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28</w:t>
      </w:r>
      <w:r>
        <w:rPr>
          <w:rFonts w:hint="eastAsia"/>
          <w:szCs w:val="32"/>
        </w:rPr>
        <w:t xml:space="preserve">日 14点00分（北京时间）</w:t>
      </w:r>
      <w:r/>
    </w:p>
    <w:p>
      <w:pPr>
        <w:spacing w:line="360" w:lineRule="auto"/>
        <w:rPr>
          <w:szCs w:val="32"/>
        </w:rPr>
      </w:pPr>
      <w:r>
        <w:rPr>
          <w:rFonts w:hint="eastAsia"/>
          <w:szCs w:val="32"/>
        </w:rPr>
        <w:t xml:space="preserve">地点：本项目采用不见面交易方式，无需到现场提交，供应商登录“苏采云”政府采购交易系统网上开标大厅，通过系统在线解密电子投标文件</w:t>
      </w:r>
      <w:bookmarkEnd w:id="8"/>
      <w:r/>
      <w:r/>
    </w:p>
    <w:p>
      <w:pPr>
        <w:pStyle w:val="1064"/>
        <w:jc w:val="left"/>
        <w:spacing w:before="0" w:line="360" w:lineRule="auto"/>
        <w:rPr>
          <w:rFonts w:ascii="Times New Roman" w:hAnsi="Times New Roman" w:eastAsia="宋体"/>
          <w:bCs/>
          <w:sz w:val="21"/>
          <w:szCs w:val="32"/>
        </w:rPr>
      </w:pPr>
      <w:r/>
      <w:bookmarkStart w:id="9" w:name="_Toc35393794"/>
      <w:r/>
      <w:bookmarkStart w:id="10" w:name="_Toc35393625"/>
      <w:r/>
      <w:bookmarkStart w:id="11" w:name="_Toc28359007"/>
      <w:r/>
      <w:bookmarkStart w:id="12" w:name="_Toc28359084"/>
      <w:r>
        <w:rPr>
          <w:rFonts w:hint="eastAsia" w:ascii="Times New Roman" w:hAnsi="Times New Roman" w:eastAsia="宋体"/>
          <w:bCs/>
          <w:sz w:val="21"/>
          <w:szCs w:val="32"/>
        </w:rPr>
        <w:t xml:space="preserve">六、公告期限</w:t>
      </w:r>
      <w:bookmarkEnd w:id="9"/>
      <w:r/>
      <w:bookmarkEnd w:id="10"/>
      <w:r/>
      <w:bookmarkEnd w:id="11"/>
      <w:r/>
      <w:bookmarkEnd w:id="12"/>
      <w:r/>
      <w:r/>
    </w:p>
    <w:p>
      <w:pPr>
        <w:spacing w:line="360" w:lineRule="auto"/>
        <w:rPr>
          <w:szCs w:val="32"/>
        </w:rPr>
      </w:pPr>
      <w:r>
        <w:rPr>
          <w:rFonts w:hint="eastAsia"/>
          <w:szCs w:val="32"/>
        </w:rPr>
        <w:t xml:space="preserve">自本公告发布之日起5个工作日。</w:t>
      </w:r>
      <w:r/>
    </w:p>
    <w:p>
      <w:pPr>
        <w:spacing w:line="360" w:lineRule="auto"/>
        <w:rPr>
          <w:rFonts w:ascii="宋体" w:hAnsi="宋体" w:cs="宋体"/>
          <w:szCs w:val="21"/>
        </w:rPr>
      </w:pPr>
      <w:r>
        <w:rPr>
          <w:rFonts w:hint="eastAsia" w:cs="宋体"/>
          <w:b/>
          <w:spacing w:val="2"/>
        </w:rPr>
        <w:t xml:space="preserve">七、其他补充事宜</w:t>
      </w:r>
      <w:r/>
    </w:p>
    <w:p>
      <w:pPr>
        <w:spacing w:line="360" w:lineRule="auto"/>
        <w:rPr>
          <w:rFonts w:hint="eastAsia" w:ascii="宋体" w:hAnsi="宋体" w:eastAsia="宋体" w:cs="宋体"/>
          <w:szCs w:val="21"/>
          <w:lang w:eastAsia="zh-CN"/>
        </w:rPr>
      </w:pPr>
      <w:r>
        <w:rPr>
          <w:rFonts w:hint="eastAsia" w:ascii="宋体" w:hAnsi="宋体" w:cs="宋体"/>
          <w:szCs w:val="21"/>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cs="宋体"/>
          <w:szCs w:val="21"/>
          <w:lang w:eastAsia="zh-CN"/>
        </w:rPr>
        <w:t xml:space="preserve">。</w:t>
      </w:r>
      <w:r/>
    </w:p>
    <w:p>
      <w:pPr>
        <w:spacing w:line="360" w:lineRule="auto"/>
        <w:rPr>
          <w:rFonts w:hint="eastAsia" w:ascii="宋体" w:hAnsi="宋体" w:cs="宋体"/>
          <w:szCs w:val="21"/>
        </w:rPr>
      </w:pPr>
      <w:r>
        <w:rPr>
          <w:rFonts w:hint="eastAsia" w:ascii="宋体" w:hAnsi="宋体" w:cs="宋体"/>
          <w:szCs w:val="21"/>
        </w:rPr>
        <w:t xml:space="preserve">技术支持服务热线:0519-85588210</w:t>
      </w:r>
      <w:r/>
    </w:p>
    <w:p>
      <w:pPr>
        <w:spacing w:line="360" w:lineRule="auto"/>
        <w:rPr>
          <w:rFonts w:hint="eastAsia" w:ascii="宋体" w:hAnsi="宋体" w:cs="宋体"/>
          <w:szCs w:val="21"/>
        </w:rPr>
      </w:pPr>
      <w:r>
        <w:rPr>
          <w:rFonts w:hint="eastAsia" w:ascii="宋体" w:hAnsi="宋体" w:cs="宋体"/>
          <w:szCs w:val="21"/>
        </w:rPr>
        <w:t xml:space="preserve">CA认证证书办理联系电话：0519-85588120</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注：供应商办理CA电子签章的名称应与“苏采云”政府采购一体化平台的供应商名称一致。</w:t>
      </w:r>
      <w:r>
        <w:rPr>
          <w:rFonts w:hint="eastAsia" w:ascii="宋体" w:hAnsi="宋体" w:cs="宋体"/>
          <w:szCs w:val="21"/>
        </w:rPr>
        <w:t xml:space="preserve">认真核实电子化采购流程要求</w:t>
      </w:r>
      <w:r>
        <w:rPr>
          <w:rFonts w:hint="eastAsia" w:ascii="宋体" w:hAnsi="宋体" w:cs="宋体"/>
          <w:szCs w:val="21"/>
          <w:lang w:eastAsia="zh-CN"/>
        </w:rPr>
        <w:t xml:space="preserve">。</w:t>
      </w:r>
      <w:r/>
    </w:p>
    <w:p>
      <w:pPr>
        <w:spacing w:line="360" w:lineRule="auto"/>
        <w:rPr>
          <w:rFonts w:ascii="宋体" w:hAnsi="宋体" w:cs="宋体"/>
          <w:szCs w:val="21"/>
        </w:rPr>
      </w:pPr>
      <w:r>
        <w:rPr>
          <w:rFonts w:hint="eastAsia" w:ascii="宋体" w:hAnsi="宋体" w:cs="宋体"/>
          <w:szCs w:val="21"/>
        </w:rPr>
        <w:t xml:space="preserve">2.关于常州市中小企业政府采购信用融资：</w:t>
      </w:r>
      <w:r/>
    </w:p>
    <w:p>
      <w:pPr>
        <w:spacing w:line="360" w:lineRule="auto"/>
        <w:rPr>
          <w:rFonts w:hint="eastAsia" w:ascii="宋体" w:hAnsi="宋体" w:eastAsia="宋体" w:cs="宋体"/>
          <w:szCs w:val="21"/>
          <w:lang w:eastAsia="zh-CN"/>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eastAsia="zh-CN"/>
        </w:rPr>
        <w:t xml:space="preserve">。</w:t>
      </w:r>
      <w:r/>
    </w:p>
    <w:p>
      <w:pPr>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p>
    <w:p>
      <w:pPr>
        <w:spacing w:line="360" w:lineRule="auto"/>
        <w:rPr>
          <w:rFonts w:ascii="宋体" w:hAnsi="宋体" w:cs="宋体"/>
          <w:szCs w:val="21"/>
        </w:rPr>
      </w:pPr>
      <w:r>
        <w:rPr>
          <w:rFonts w:hint="eastAsia" w:ascii="宋体" w:hAnsi="宋体" w:cs="宋体"/>
          <w:szCs w:val="21"/>
        </w:rPr>
        <w:t xml:space="preserve">1.采购人信息</w:t>
      </w:r>
      <w:r/>
    </w:p>
    <w:p>
      <w:pPr>
        <w:spacing w:line="360" w:lineRule="auto"/>
        <w:rPr>
          <w:rFonts w:hint="eastAsia" w:ascii="宋体" w:hAnsi="宋体" w:eastAsia="宋体" w:cs="宋体"/>
          <w:szCs w:val="21"/>
        </w:rPr>
      </w:pPr>
      <w:r>
        <w:rPr>
          <w:rFonts w:hint="eastAsia" w:ascii="宋体" w:hAnsi="宋体" w:eastAsia="宋体" w:cs="宋体"/>
          <w:szCs w:val="21"/>
        </w:rPr>
        <w:t xml:space="preserve">名 称：常州市城市照明管理处</w:t>
      </w:r>
      <w:r/>
    </w:p>
    <w:p>
      <w:pPr>
        <w:spacing w:line="360" w:lineRule="auto"/>
        <w:rPr>
          <w:rFonts w:hint="eastAsia" w:ascii="宋体" w:hAnsi="宋体" w:eastAsia="宋体" w:cs="宋体"/>
          <w:szCs w:val="21"/>
        </w:rPr>
      </w:pPr>
      <w:r>
        <w:rPr>
          <w:rFonts w:hint="eastAsia" w:ascii="宋体" w:hAnsi="宋体" w:eastAsia="宋体" w:cs="宋体"/>
          <w:szCs w:val="21"/>
        </w:rPr>
        <w:t xml:space="preserve">地 址： 常州市新北区衡山路6号</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联系人：</w:t>
      </w:r>
      <w:r>
        <w:rPr>
          <w:rFonts w:hint="eastAsia" w:ascii="宋体" w:hAnsi="宋体" w:eastAsia="宋体" w:cs="宋体"/>
          <w:szCs w:val="21"/>
          <w:lang w:val="en-US" w:eastAsia="zh-CN"/>
        </w:rPr>
        <w:t xml:space="preserve">杨女士</w:t>
      </w:r>
      <w:r/>
    </w:p>
    <w:p>
      <w:pPr>
        <w:spacing w:line="360" w:lineRule="auto"/>
        <w:rPr>
          <w:rFonts w:hint="eastAsia" w:ascii="宋体" w:hAnsi="宋体" w:eastAsia="宋体" w:cs="宋体"/>
          <w:szCs w:val="21"/>
        </w:rPr>
      </w:pPr>
      <w:r>
        <w:rPr>
          <w:rFonts w:hint="eastAsia" w:ascii="宋体" w:hAnsi="宋体" w:eastAsia="宋体" w:cs="宋体"/>
          <w:szCs w:val="21"/>
          <w:lang w:val="zh-CN"/>
        </w:rPr>
        <w:t xml:space="preserve">电　话：0519-85119561</w:t>
      </w:r>
      <w:r/>
    </w:p>
    <w:p>
      <w:pPr>
        <w:spacing w:line="360" w:lineRule="auto"/>
        <w:rPr>
          <w:rFonts w:ascii="宋体" w:hAnsi="宋体" w:cs="宋体"/>
          <w:szCs w:val="21"/>
        </w:rPr>
      </w:pPr>
      <w:r>
        <w:rPr>
          <w:rFonts w:hint="eastAsia" w:ascii="宋体" w:hAnsi="宋体" w:cs="宋体"/>
          <w:szCs w:val="21"/>
        </w:rPr>
        <w:t xml:space="preserve">2.采购代理机构信息</w:t>
      </w:r>
      <w:r/>
    </w:p>
    <w:p>
      <w:pPr>
        <w:spacing w:line="360" w:lineRule="auto"/>
        <w:rPr>
          <w:rFonts w:ascii="宋体" w:hAnsi="宋体" w:cs="宋体"/>
          <w:szCs w:val="21"/>
        </w:rPr>
      </w:pPr>
      <w:r>
        <w:rPr>
          <w:rFonts w:hint="eastAsia" w:ascii="宋体" w:hAnsi="宋体" w:cs="宋体"/>
          <w:szCs w:val="21"/>
        </w:rPr>
        <w:t xml:space="preserve">名 称：常州正衡招投标有限公司 </w:t>
      </w:r>
      <w:r/>
    </w:p>
    <w:p>
      <w:pPr>
        <w:spacing w:line="360" w:lineRule="auto"/>
        <w:rPr>
          <w:rFonts w:ascii="宋体" w:hAnsi="宋体" w:cs="宋体"/>
          <w:szCs w:val="21"/>
        </w:rPr>
      </w:pPr>
      <w:r>
        <w:rPr>
          <w:rFonts w:hint="eastAsia" w:ascii="宋体" w:hAnsi="宋体" w:cs="宋体"/>
          <w:szCs w:val="21"/>
        </w:rPr>
        <w:t xml:space="preserve">地 址：常州市新北区新城府翰苑6栋9楼</w:t>
      </w:r>
      <w:r/>
    </w:p>
    <w:p>
      <w:pPr>
        <w:spacing w:line="360" w:lineRule="auto"/>
        <w:rPr>
          <w:rFonts w:ascii="宋体" w:hAnsi="宋体" w:cs="宋体"/>
          <w:szCs w:val="21"/>
        </w:rPr>
      </w:pPr>
      <w:r>
        <w:rPr>
          <w:rFonts w:hint="eastAsia" w:ascii="宋体" w:hAnsi="宋体" w:cs="宋体"/>
          <w:szCs w:val="21"/>
        </w:rPr>
        <w:t xml:space="preserve">3.项目联系方式</w:t>
      </w:r>
      <w:r/>
    </w:p>
    <w:p>
      <w:pPr>
        <w:spacing w:line="360" w:lineRule="auto"/>
        <w:rPr>
          <w:rFonts w:ascii="宋体" w:hAnsi="宋体" w:cs="宋体"/>
          <w:szCs w:val="21"/>
        </w:rPr>
      </w:pPr>
      <w:r>
        <w:rPr>
          <w:rFonts w:hint="eastAsia" w:ascii="宋体" w:hAnsi="宋体" w:cs="宋体"/>
          <w:szCs w:val="21"/>
        </w:rPr>
        <w:t xml:space="preserve">项目联系人：刘欢      </w:t>
      </w:r>
      <w:r>
        <w:rPr>
          <w:rFonts w:hint="eastAsia" w:ascii="宋体" w:hAnsi="宋体" w:cs="宋体"/>
          <w:szCs w:val="21"/>
          <w:lang w:val="en-US" w:eastAsia="zh-CN"/>
        </w:rPr>
        <w:t xml:space="preserve"> </w:t>
      </w:r>
      <w:r>
        <w:rPr>
          <w:rFonts w:hint="eastAsia" w:ascii="宋体" w:hAnsi="宋体" w:cs="宋体"/>
          <w:szCs w:val="21"/>
        </w:rPr>
        <w:t xml:space="preserve">电　话：0519-85510566</w:t>
      </w:r>
      <w:r/>
    </w:p>
    <w:p>
      <w:pPr>
        <w:rPr>
          <w:szCs w:val="24"/>
        </w:rPr>
      </w:pPr>
      <w:r>
        <w:rPr>
          <w:szCs w:val="24"/>
        </w:rPr>
        <w:br w:type="page" w:clear="all"/>
      </w:r>
      <w:r/>
    </w:p>
    <w:p>
      <w:pPr>
        <w:rPr>
          <w:szCs w:val="24"/>
        </w:rPr>
      </w:pPr>
      <w:r>
        <w:rPr>
          <w:szCs w:val="24"/>
        </w:rPr>
      </w:r>
      <w:r/>
    </w:p>
    <w:p>
      <w:pPr>
        <w:jc w:val="center"/>
        <w:spacing w:line="360" w:lineRule="auto"/>
        <w:rPr>
          <w:b/>
          <w:sz w:val="32"/>
          <w:szCs w:val="32"/>
        </w:rPr>
        <w:outlineLvl w:val="0"/>
      </w:pPr>
      <w:r/>
      <w:bookmarkStart w:id="13" w:name="_Toc226965856"/>
      <w:r/>
      <w:bookmarkStart w:id="14" w:name="_Toc264969275"/>
      <w:r/>
      <w:bookmarkStart w:id="15" w:name="_Toc99301420"/>
      <w:r/>
      <w:bookmarkStart w:id="16" w:name="_Toc305158854"/>
      <w:r/>
      <w:bookmarkStart w:id="17" w:name="_Toc265228423"/>
      <w:r/>
      <w:bookmarkStart w:id="18" w:name="_Toc305158928"/>
      <w:r/>
      <w:bookmarkStart w:id="19" w:name="_Toc353825548"/>
      <w:r/>
      <w:bookmarkStart w:id="20" w:name="_Toc150774783"/>
      <w:r/>
      <w:bookmarkStart w:id="21" w:name="_Toc127151777"/>
      <w:r/>
      <w:bookmarkStart w:id="22" w:name="_Toc512937850"/>
      <w:r/>
      <w:bookmarkStart w:id="23" w:name="_Toc127161488"/>
      <w:r/>
      <w:bookmarkStart w:id="24" w:name="_Toc353873938"/>
      <w:r/>
      <w:bookmarkStart w:id="25" w:name="_Toc195842950"/>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1064"/>
        <w:spacing w:before="0" w:line="360" w:lineRule="auto"/>
        <w:tabs>
          <w:tab w:val="center" w:pos="4592" w:leader="none"/>
          <w:tab w:val="left" w:pos="7860" w:leader="none"/>
        </w:tabs>
        <w:rPr>
          <w:rFonts w:ascii="Times New Roman" w:hAnsi="Times New Roman" w:eastAsia="宋体"/>
          <w:sz w:val="28"/>
        </w:rPr>
      </w:pPr>
      <w:r/>
      <w:bookmarkStart w:id="26" w:name="_Toc151193833"/>
      <w:r/>
      <w:bookmarkStart w:id="27" w:name="_Toc151193689"/>
      <w:r/>
      <w:bookmarkStart w:id="28" w:name="_Toc164351613"/>
      <w:r/>
      <w:bookmarkStart w:id="29" w:name="_Toc226965792"/>
      <w:r/>
      <w:bookmarkStart w:id="30" w:name="_Toc127151720"/>
      <w:r/>
      <w:bookmarkStart w:id="31" w:name="_Toc151193617"/>
      <w:r/>
      <w:bookmarkStart w:id="32" w:name="_Toc149720812"/>
      <w:r/>
      <w:bookmarkStart w:id="33" w:name="_Toc150774724"/>
      <w:r/>
      <w:bookmarkStart w:id="34" w:name="_Toc142311021"/>
      <w:r/>
      <w:bookmarkStart w:id="35" w:name="_Toc150509270"/>
      <w:r/>
      <w:bookmarkStart w:id="36" w:name="_Toc164229214"/>
      <w:r/>
      <w:bookmarkStart w:id="37" w:name="_Toc151190146"/>
      <w:r/>
      <w:bookmarkStart w:id="38" w:name="_Toc164229360"/>
      <w:r/>
      <w:bookmarkStart w:id="39" w:name="_Toc151193761"/>
      <w:r/>
      <w:bookmarkStart w:id="40" w:name="_Toc226965709"/>
      <w:r/>
      <w:bookmarkStart w:id="41" w:name="_Toc164608633"/>
      <w:r/>
      <w:bookmarkStart w:id="42" w:name="_Toc164608788"/>
      <w:r/>
      <w:bookmarkStart w:id="43" w:name="_Toc127161433"/>
      <w:r/>
      <w:bookmarkStart w:id="44" w:name="_Toc150480757"/>
      <w:r/>
      <w:bookmarkStart w:id="45" w:name="_Toc226309763"/>
      <w:r/>
      <w:bookmarkStart w:id="46" w:name="_Toc150774619"/>
      <w:r/>
      <w:bookmarkStart w:id="47" w:name="_Toc226337215"/>
      <w:r/>
      <w:bookmarkStart w:id="48" w:name="_Toc151193907"/>
      <w:r/>
      <w:bookmarkStart w:id="49" w:name="_Toc520356144"/>
      <w:r/>
      <w:bookmarkStart w:id="50" w:name="_Toc127151519"/>
      <w:r/>
      <w:bookmarkStart w:id="51" w:name="_Toc195842884"/>
      <w:r>
        <w:rPr>
          <w:rFonts w:ascii="Times New Roman" w:hAnsi="Times New Roman" w:eastAsia="宋体"/>
          <w:sz w:val="28"/>
        </w:rPr>
        <w:t xml:space="preserve">投标人须知资料表</w:t>
      </w:r>
      <w:r/>
    </w:p>
    <w:p>
      <w:pPr>
        <w:ind w:firstLine="480"/>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1073"/>
        <w:tblW w:w="53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070"/>
        <w:gridCol w:w="7869"/>
      </w:tblGrid>
      <w:tr>
        <w:trPr>
          <w:jc w:val="center"/>
          <w:trHeight w:val="594"/>
          <w:tblHeader/>
        </w:trPr>
        <w:tc>
          <w:tcPr>
            <w:tcW w:w="504"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538"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956"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04" w:type="pct"/>
            <w:vAlign w:val="center"/>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2.2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hint="eastAsia" w:ascii="宋体" w:hAnsi="宋体" w:eastAsia="宋体" w:cs="宋体"/>
                <w:sz w:val="24"/>
                <w:u w:val="single"/>
                <w:lang w:val="en-US" w:eastAsia="zh-CN"/>
              </w:rPr>
            </w:pPr>
            <w:r>
              <w:rPr>
                <w:rFonts w:ascii="Wingdings 2" w:hAnsi="Wingdings 2" w:eastAsia="Wingdings 2" w:cs="Wingdings 2"/>
                <w:sz w:val="24"/>
              </w:rPr>
              <w:t xml:space="preserve">R</w:t>
            </w:r>
            <w:r>
              <w:rPr>
                <w:rFonts w:hint="eastAsia" w:ascii="宋体" w:hAnsi="宋体" w:cs="宋体"/>
                <w:sz w:val="24"/>
                <w:lang w:val="en-US" w:eastAsia="zh-CN"/>
              </w:rPr>
              <w:t xml:space="preserve">服务</w:t>
            </w:r>
            <w:r/>
          </w:p>
        </w:tc>
      </w:tr>
      <w:tr>
        <w:trPr>
          <w:jc w:val="center"/>
          <w:trHeight w:val="90"/>
        </w:trPr>
        <w:tc>
          <w:tcPr>
            <w:tcW w:w="504" w:type="pct"/>
            <w:vAlign w:val="center"/>
            <w:textDirection w:val="lrTb"/>
            <w:noWrap w:val="false"/>
          </w:tcPr>
          <w:p>
            <w:pPr>
              <w:pStyle w:val="1086"/>
              <w:jc w:val="center"/>
              <w:rPr>
                <w:rFonts w:hint="default" w:ascii="Times New Roman" w:hAnsi="Times New Roman"/>
                <w:sz w:val="24"/>
                <w:szCs w:val="24"/>
              </w:rPr>
            </w:pPr>
            <w:r>
              <w:rPr>
                <w:rFonts w:hint="default" w:ascii="Times New Roman" w:hAnsi="Times New Roman"/>
                <w:sz w:val="24"/>
                <w:szCs w:val="24"/>
              </w:rPr>
              <w:t xml:space="preserve">2.3</w:t>
            </w:r>
            <w:r/>
          </w:p>
        </w:tc>
        <w:tc>
          <w:tcPr>
            <w:tcW w:w="538" w:type="pct"/>
            <w:vAlign w:val="center"/>
            <w:textDirection w:val="lrTb"/>
            <w:noWrap w:val="false"/>
          </w:tcPr>
          <w:p>
            <w:pPr>
              <w:jc w:val="center"/>
              <w:rPr>
                <w:sz w:val="24"/>
              </w:rPr>
            </w:pPr>
            <w:r>
              <w:rPr>
                <w:sz w:val="24"/>
              </w:rPr>
              <w:t xml:space="preserve">科研仪器设备</w:t>
            </w:r>
            <w:r/>
          </w:p>
        </w:tc>
        <w:tc>
          <w:tcPr>
            <w:tcW w:w="3956" w:type="pct"/>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rPr>
                <w:rFonts w:hint="eastAsia"/>
                <w:sz w:val="24"/>
              </w:rPr>
              <w:t xml:space="preserve">  ☑</w:t>
            </w:r>
            <w:r>
              <w:rPr>
                <w:sz w:val="24"/>
              </w:rPr>
              <w:t xml:space="preserve">否</w:t>
            </w:r>
            <w:r/>
          </w:p>
        </w:tc>
      </w:tr>
      <w:tr>
        <w:trPr>
          <w:jc w:val="center"/>
          <w:trHeight w:val="1076"/>
        </w:trPr>
        <w:tc>
          <w:tcPr>
            <w:tcW w:w="504" w:type="pct"/>
            <w:vAlign w:val="center"/>
            <w:textDirection w:val="lrTb"/>
            <w:noWrap w:val="false"/>
          </w:tcPr>
          <w:p>
            <w:pPr>
              <w:pStyle w:val="1086"/>
              <w:jc w:val="center"/>
              <w:rPr>
                <w:rFonts w:hint="default" w:ascii="Times New Roman" w:hAnsi="Times New Roman"/>
                <w:sz w:val="24"/>
                <w:szCs w:val="24"/>
              </w:rPr>
            </w:pPr>
            <w:r>
              <w:rPr>
                <w:rFonts w:hint="default" w:ascii="Times New Roman" w:hAnsi="Times New Roman"/>
                <w:sz w:val="24"/>
                <w:szCs w:val="24"/>
              </w:rPr>
              <w:t xml:space="preserve">2.4</w:t>
            </w:r>
            <w:r/>
          </w:p>
        </w:tc>
        <w:tc>
          <w:tcPr>
            <w:tcW w:w="538" w:type="pct"/>
            <w:vAlign w:val="center"/>
            <w:textDirection w:val="lrTb"/>
            <w:noWrap w:val="false"/>
          </w:tcPr>
          <w:p>
            <w:pPr>
              <w:jc w:val="center"/>
              <w:rPr>
                <w:sz w:val="24"/>
                <w:highlight w:val="none"/>
              </w:rPr>
            </w:pPr>
            <w:r>
              <w:rPr>
                <w:sz w:val="24"/>
                <w:highlight w:val="none"/>
              </w:rPr>
              <w:t xml:space="preserve">核心</w:t>
            </w:r>
            <w:r/>
          </w:p>
          <w:p>
            <w:pPr>
              <w:jc w:val="center"/>
              <w:rPr>
                <w:sz w:val="24"/>
                <w:highlight w:val="none"/>
              </w:rPr>
            </w:pPr>
            <w:r>
              <w:rPr>
                <w:sz w:val="24"/>
                <w:highlight w:val="none"/>
              </w:rPr>
              <w:t xml:space="preserve">产品</w:t>
            </w:r>
            <w:r/>
          </w:p>
        </w:tc>
        <w:tc>
          <w:tcPr>
            <w:tcW w:w="3956" w:type="pct"/>
            <w:vAlign w:val="center"/>
            <w:textDirection w:val="lrTb"/>
            <w:noWrap w:val="false"/>
          </w:tcPr>
          <w:p>
            <w:pPr>
              <w:pStyle w:val="1086"/>
              <w:rPr>
                <w:rFonts w:hint="default" w:ascii="Times New Roman" w:hAnsi="Times New Roman" w:eastAsia="宋体" w:cs="Times New Roman"/>
                <w:sz w:val="24"/>
                <w:szCs w:val="24"/>
                <w:highlight w:val="none"/>
                <w:lang w:val="en-US" w:eastAsia="zh-CN" w:bidi="ar-SA"/>
              </w:rPr>
            </w:pPr>
            <w:r>
              <w:rPr>
                <w:rFonts w:hint="eastAsia" w:ascii="Times New Roman" w:hAnsi="Times New Roman" w:cs="Times New Roman"/>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关于核心产品本项目__包不适用。</w:t>
            </w:r>
            <w:r/>
          </w:p>
          <w:p>
            <w:pPr>
              <w:pStyle w:val="1086"/>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本项目为单一产品采购项目。</w:t>
            </w:r>
            <w:r/>
          </w:p>
          <w:p>
            <w:pPr>
              <w:pStyle w:val="1078"/>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bidi="ar-SA"/>
              </w:rPr>
              <w:t xml:space="preserve">□</w:t>
            </w:r>
            <w:r>
              <w:rPr>
                <w:rFonts w:hint="eastAsia" w:ascii="Times New Roman" w:hAnsi="Times New Roman" w:eastAsia="宋体" w:cs="Times New Roman"/>
                <w:sz w:val="24"/>
                <w:szCs w:val="24"/>
                <w:highlight w:val="none"/>
                <w:lang w:val="en-US" w:eastAsia="zh-CN" w:bidi="ar-SA"/>
              </w:rPr>
              <w:t xml:space="preserve">本项目为非单一产品采购项目，核心产品为：</w:t>
            </w:r>
            <w:r>
              <w:rPr>
                <w:rFonts w:hint="eastAsia" w:cs="Times New Roman"/>
                <w:sz w:val="24"/>
                <w:szCs w:val="24"/>
                <w:highlight w:val="none"/>
                <w:u w:val="single"/>
                <w:lang w:val="en-US" w:eastAsia="zh-CN" w:bidi="ar-SA"/>
              </w:rPr>
              <w:t xml:space="preserve">/</w:t>
            </w:r>
            <w:r/>
          </w:p>
        </w:tc>
      </w:tr>
      <w:tr>
        <w:trPr>
          <w:jc w:val="center"/>
          <w:trHeight w:val="90"/>
        </w:trPr>
        <w:tc>
          <w:tcPr>
            <w:tcW w:w="504" w:type="pct"/>
            <w:vAlign w:val="center"/>
            <w:vMerge w:val="restart"/>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3.1</w:t>
            </w:r>
            <w:r/>
          </w:p>
        </w:tc>
        <w:tc>
          <w:tcPr>
            <w:tcW w:w="538" w:type="pct"/>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现场</w:t>
            </w:r>
            <w:r/>
          </w:p>
          <w:p>
            <w:pPr>
              <w:jc w:val="center"/>
              <w:spacing w:line="360" w:lineRule="exact"/>
              <w:rPr>
                <w:rFonts w:ascii="宋体" w:hAnsi="宋体" w:cs="宋体"/>
                <w:sz w:val="24"/>
              </w:rPr>
            </w:pPr>
            <w:r>
              <w:rPr>
                <w:rFonts w:hint="eastAsia" w:ascii="宋体" w:hAnsi="宋体" w:cs="宋体"/>
                <w:sz w:val="24"/>
              </w:rPr>
              <w:t xml:space="preserve">考察</w:t>
            </w:r>
            <w:r/>
          </w:p>
        </w:tc>
        <w:tc>
          <w:tcPr>
            <w:tcW w:w="3956"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1086"/>
              <w:spacing w:line="360" w:lineRule="exact"/>
              <w:rPr>
                <w:rFonts w:hint="default" w:hAnsi="宋体" w:cs="宋体"/>
                <w:sz w:val="24"/>
                <w:szCs w:val="24"/>
              </w:rPr>
            </w:pPr>
            <w:r>
              <w:rPr>
                <w:rFonts w:hAnsi="宋体" w:cs="宋体"/>
                <w:sz w:val="24"/>
              </w:rPr>
              <w:t xml:space="preserve">考察地点：____________。</w:t>
            </w:r>
            <w:r/>
          </w:p>
        </w:tc>
      </w:tr>
      <w:tr>
        <w:trPr>
          <w:jc w:val="center"/>
          <w:trHeight w:val="20"/>
        </w:trPr>
        <w:tc>
          <w:tcPr>
            <w:tcW w:w="504" w:type="pct"/>
            <w:vAlign w:val="center"/>
            <w:vMerge w:val="continue"/>
            <w:textDirection w:val="lrTb"/>
            <w:noWrap w:val="false"/>
          </w:tcPr>
          <w:p>
            <w:pPr>
              <w:pStyle w:val="1086"/>
              <w:jc w:val="center"/>
              <w:spacing w:line="360" w:lineRule="exact"/>
              <w:rPr>
                <w:rFonts w:hint="default" w:hAnsi="宋体" w:cs="宋体"/>
                <w:sz w:val="24"/>
                <w:szCs w:val="24"/>
              </w:rPr>
            </w:pPr>
            <w:r>
              <w:rPr>
                <w:rFonts w:hint="default" w:hAnsi="宋体" w:cs="宋体"/>
                <w:sz w:val="24"/>
                <w:szCs w:val="24"/>
              </w:rPr>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956"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tc>
      </w:tr>
      <w:tr>
        <w:trPr>
          <w:jc w:val="center"/>
          <w:trHeight w:val="1340"/>
        </w:trPr>
        <w:tc>
          <w:tcPr>
            <w:tcW w:w="504" w:type="pct"/>
            <w:vAlign w:val="center"/>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5.2.5</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956" w:type="pct"/>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lang w:val="en-US" w:eastAsia="zh-CN"/>
              </w:rPr>
              <w:t xml:space="preserve">其他未列明行业</w:t>
            </w:r>
            <w:r>
              <w:rPr>
                <w:rFonts w:hint="eastAsia" w:ascii="宋体" w:hAnsi="宋体" w:eastAsia="宋体" w:cs="宋体"/>
                <w:sz w:val="24"/>
              </w:rPr>
              <w:t xml:space="preserve">业</w:t>
            </w:r>
            <w:r/>
          </w:p>
          <w:p>
            <w:pPr>
              <w:jc w:val="left"/>
              <w:spacing w:line="360" w:lineRule="exact"/>
              <w:rPr>
                <w:rFonts w:hint="eastAsia" w:ascii="宋体" w:hAnsi="宋体" w:cs="宋体"/>
                <w:b/>
                <w:bCs/>
                <w:sz w:val="24"/>
                <w:u w:val="single"/>
              </w:rPr>
            </w:pPr>
            <w:r>
              <w:rPr>
                <w:rFonts w:hint="eastAsia" w:ascii="宋体" w:hAnsi="宋体" w:eastAsia="宋体" w:cs="宋体"/>
                <w:sz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4"/>
                <w:lang w:eastAsia="zh-CN"/>
              </w:rPr>
              <w:t xml:space="preserve">。</w:t>
            </w:r>
            <w:r/>
          </w:p>
        </w:tc>
      </w:tr>
      <w:tr>
        <w:trPr>
          <w:jc w:val="center"/>
          <w:trHeight w:val="524"/>
        </w:trPr>
        <w:tc>
          <w:tcPr>
            <w:tcW w:w="504" w:type="pct"/>
            <w:vAlign w:val="center"/>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11.2</w:t>
            </w:r>
            <w:r/>
          </w:p>
        </w:tc>
        <w:tc>
          <w:tcPr>
            <w:tcW w:w="538" w:type="pct"/>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投标</w:t>
            </w:r>
            <w:r/>
          </w:p>
          <w:p>
            <w:pPr>
              <w:jc w:val="center"/>
              <w:spacing w:line="360" w:lineRule="exact"/>
              <w:rPr>
                <w:rFonts w:ascii="宋体" w:hAnsi="宋体" w:cs="宋体"/>
                <w:sz w:val="24"/>
              </w:rPr>
            </w:pPr>
            <w:r>
              <w:rPr>
                <w:rFonts w:hint="eastAsia" w:ascii="宋体" w:hAnsi="宋体" w:cs="宋体"/>
                <w:sz w:val="24"/>
              </w:rPr>
              <w:t xml:space="preserve">报价</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无</w:t>
            </w:r>
            <w:r/>
          </w:p>
          <w:p>
            <w:pPr>
              <w:pStyle w:val="1080"/>
              <w:numPr>
                <w:ilvl w:val="0"/>
                <w:numId w:val="0"/>
              </w:numPr>
              <w:keepLines w:val="0"/>
              <w:keepNext w:val="0"/>
              <w:pageBreakBefore w:val="0"/>
              <w:spacing w:before="0" w:line="360" w:lineRule="auto"/>
              <w:widowControl w:val="off"/>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rPr>
              <w:t xml:space="preserve">有，具体情形：</w:t>
            </w:r>
            <w:r>
              <w:rPr>
                <w:rFonts w:hint="eastAsia"/>
                <w:b/>
                <w:bCs/>
                <w:color w:val="000000"/>
                <w:sz w:val="24"/>
                <w:highlight w:val="none"/>
                <w:lang w:val="en-US" w:eastAsia="zh-CN"/>
              </w:rPr>
              <w:t xml:space="preserve">本项目</w:t>
            </w:r>
            <w:r>
              <w:rPr>
                <w:rFonts w:hint="eastAsia" w:ascii="Times New Roman" w:hAnsi="Times New Roman" w:eastAsia="宋体" w:cs="Times New Roman"/>
                <w:b/>
                <w:bCs/>
                <w:color w:val="000000"/>
                <w:sz w:val="24"/>
                <w:szCs w:val="20"/>
                <w:highlight w:val="none"/>
              </w:rPr>
              <w:t xml:space="preserve">优惠率指</w:t>
            </w:r>
            <w:r>
              <w:rPr>
                <w:rFonts w:hint="eastAsia" w:ascii="Times New Roman" w:hAnsi="Times New Roman" w:eastAsia="宋体" w:cs="Times New Roman"/>
                <w:b/>
                <w:bCs/>
                <w:color w:val="000000"/>
                <w:sz w:val="24"/>
                <w:szCs w:val="20"/>
                <w:highlight w:val="none"/>
                <w:lang w:val="en-US" w:eastAsia="zh-CN"/>
              </w:rPr>
              <w:t xml:space="preserve">各项服务的投标下浮率的加权平均值，只做为本项目的报价评审。最终结算金额按照各项服务的预算金额*（1-投标下浮率）进行结算。</w:t>
            </w:r>
            <w:r/>
          </w:p>
        </w:tc>
      </w:tr>
      <w:tr>
        <w:trPr>
          <w:jc w:val="center"/>
          <w:trHeight w:val="524"/>
        </w:trPr>
        <w:tc>
          <w:tcPr>
            <w:tcW w:w="504" w:type="pct"/>
            <w:vAlign w:val="center"/>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12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04" w:type="pct"/>
            <w:vAlign w:val="center"/>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13.1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524"/>
        </w:trPr>
        <w:tc>
          <w:tcPr>
            <w:tcW w:w="504" w:type="pct"/>
            <w:vAlign w:val="center"/>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25.5</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956" w:type="pct"/>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本项目是否允许分包：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☑不允许</w:t>
            </w:r>
            <w:r/>
          </w:p>
          <w:p>
            <w:pPr>
              <w:jc w:val="left"/>
              <w:spacing w:line="360" w:lineRule="exact"/>
              <w:rPr>
                <w:rFonts w:ascii="宋体" w:hAnsi="宋体" w:cs="宋体"/>
                <w:sz w:val="24"/>
                <w:u w:val="single"/>
              </w:rPr>
            </w:pPr>
            <w:r>
              <w:rPr>
                <w:rFonts w:ascii="Wingdings 2" w:hAnsi="Wingdings 2" w:eastAsia="Wingdings 2" w:cs="Wingdings 2"/>
                <w:sz w:val="24"/>
              </w:rPr>
              <w:t xml:space="preserve">£</w:t>
            </w:r>
            <w:r>
              <w:rPr>
                <w:rFonts w:hint="eastAsia" w:ascii="宋体" w:hAnsi="宋体" w:eastAsia="宋体" w:cs="宋体"/>
                <w:sz w:val="24"/>
              </w:rPr>
              <w:t xml:space="preserve">允许。</w:t>
            </w:r>
            <w:r/>
          </w:p>
        </w:tc>
      </w:tr>
      <w:tr>
        <w:trPr>
          <w:jc w:val="center"/>
          <w:trHeight w:val="524"/>
        </w:trPr>
        <w:tc>
          <w:tcPr>
            <w:tcW w:w="504" w:type="pct"/>
            <w:vAlign w:val="center"/>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26.1.1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询问</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rPr>
          <w:rFonts w:ascii="宋体" w:hAnsi="宋体" w:cs="宋体"/>
        </w:rPr>
      </w:pPr>
      <w:r>
        <w:rPr>
          <w:rFonts w:hint="eastAsia" w:ascii="宋体" w:hAnsi="宋体" w:cs="宋体"/>
        </w:rPr>
      </w:r>
      <w:r/>
    </w:p>
    <w:tbl>
      <w:tblPr>
        <w:tblStyle w:val="107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接收询问和质疑的联系方式</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名 称：常州市城市照明管理处</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地 址： 常州市新北区衡山路6号</w:t>
            </w:r>
            <w:r/>
          </w:p>
          <w:p>
            <w:pPr>
              <w:jc w:val="left"/>
              <w:spacing w:line="360" w:lineRule="exact"/>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杨女士</w:t>
            </w:r>
            <w:r/>
          </w:p>
          <w:p>
            <w:pPr>
              <w:jc w:val="left"/>
              <w:spacing w:line="360" w:lineRule="exact"/>
              <w:rPr>
                <w:rFonts w:hint="eastAsia" w:ascii="宋体" w:hAnsi="宋体" w:eastAsia="宋体" w:cs="宋体"/>
                <w:sz w:val="24"/>
              </w:rPr>
            </w:pPr>
            <w:r>
              <w:rPr>
                <w:rFonts w:hint="eastAsia" w:ascii="宋体" w:hAnsi="宋体" w:eastAsia="宋体" w:cs="宋体"/>
                <w:sz w:val="24"/>
                <w:lang w:val="zh-CN"/>
              </w:rPr>
              <w:t xml:space="preserve">电　话：0519-85119561</w:t>
            </w:r>
            <w:r/>
          </w:p>
          <w:p>
            <w:pPr>
              <w:jc w:val="left"/>
              <w:spacing w:line="360" w:lineRule="exact"/>
              <w:rPr>
                <w:rFonts w:hint="eastAsia" w:ascii="宋体" w:hAnsi="宋体" w:cs="宋体"/>
                <w:sz w:val="24"/>
              </w:rPr>
            </w:pPr>
            <w:r>
              <w:rPr>
                <w:rFonts w:hint="eastAsia" w:ascii="宋体" w:hAnsi="宋体" w:eastAsia="宋体" w:cs="宋体"/>
                <w:sz w:val="24"/>
              </w:rPr>
              <w:t xml:space="preserve">代理机构：常州正衡招投标</w:t>
            </w:r>
            <w:r>
              <w:rPr>
                <w:rFonts w:hint="eastAsia" w:ascii="宋体" w:hAnsi="宋体" w:cs="宋体"/>
                <w:sz w:val="24"/>
              </w:rPr>
              <w:t xml:space="preserve">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86"/>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收费标准：</w:t>
            </w:r>
            <w:r/>
          </w:p>
          <w:tbl>
            <w:tblPr>
              <w:tblStyle w:val="1073"/>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textDirection w:val="lrTb"/>
                  <w:noWrap w:val="false"/>
                </w:tcPr>
                <w:p>
                  <w:pPr>
                    <w:ind w:firstLine="144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414780"/>
                            <wp:effectExtent l="3175" t="3175" r="8890" b="10795"/>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27.0pt,-0.4pt" to="131.1pt,111.0pt" filled="f" strokecolor="#000000" strokeweight="0.75pt"/>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rPr>
                    <w:t xml:space="preserve">项目类型</w:t>
                  </w:r>
                  <w:r/>
                </w:p>
                <w:p>
                  <w:pPr>
                    <w:jc w:val="left"/>
                    <w:spacing w:line="360" w:lineRule="exact"/>
                    <w:rPr>
                      <w:rFonts w:ascii="宋体" w:hAnsi="宋体" w:cs="宋体"/>
                      <w:sz w:val="24"/>
                    </w:rPr>
                  </w:pPr>
                  <w:r>
                    <w:rPr>
                      <w:rFonts w:ascii="宋体" w:hAnsi="宋体" w:cs="宋体"/>
                      <w:sz w:val="24"/>
                    </w:rPr>
                  </w:r>
                  <w:r/>
                </w:p>
                <w:p>
                  <w:pPr>
                    <w:ind w:firstLine="72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658620" cy="864235"/>
                            <wp:effectExtent l="1905" t="4445" r="15875" b="7620"/>
                            <wp:wrapNone/>
                            <wp:docPr id="6"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8pt,4.5pt" to="125.8pt,72.5pt" filled="f" strokecolor="#000000" strokeweight="0.75pt"/>
                        </w:pict>
                      </mc:Fallback>
                    </mc:AlternateContent>
                  </w:r>
                  <w:r>
                    <w:rPr>
                      <w:rFonts w:hint="eastAsia" w:ascii="宋体" w:hAnsi="宋体" w:cs="宋体"/>
                      <w:sz w:val="24"/>
                    </w:rPr>
                    <w:t xml:space="preserve">费率</w:t>
                  </w:r>
                  <w:r/>
                </w:p>
                <w:p>
                  <w:pPr>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hint="eastAsia" w:ascii="宋体" w:hAnsi="宋体" w:cs="宋体"/>
                      <w:sz w:val="24"/>
                    </w:rPr>
                    <w:t xml:space="preserve">预算金额（万元）</w:t>
                  </w:r>
                  <w:r/>
                </w:p>
              </w:tc>
              <w:tc>
                <w:tcPr>
                  <w:tcW w:w="1883" w:type="dxa"/>
                  <w:vAlign w:val="center"/>
                  <w:textDirection w:val="lrTb"/>
                  <w:noWrap w:val="false"/>
                </w:tcPr>
                <w:p>
                  <w:pPr>
                    <w:jc w:val="left"/>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服务类</w:t>
                  </w:r>
                  <w:r/>
                </w:p>
              </w:tc>
            </w:tr>
            <w:tr>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100（含，下同）以下</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1.5%</w:t>
                  </w:r>
                  <w:r/>
                </w:p>
              </w:tc>
            </w:tr>
            <w:tr>
              <w:trPr>
                <w:trHeight w:val="90"/>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100-500</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lang w:val="en-US" w:eastAsia="zh-CN"/>
                    </w:rPr>
                    <w:t xml:space="preserve">0.8</w:t>
                  </w:r>
                  <w:r>
                    <w:rPr>
                      <w:rFonts w:hint="eastAsia" w:ascii="宋体" w:hAnsi="宋体" w:cs="宋体"/>
                      <w:sz w:val="24"/>
                    </w:rPr>
                    <w:t xml:space="preserve">%</w:t>
                  </w:r>
                  <w:r/>
                </w:p>
              </w:tc>
            </w:tr>
            <w:tr>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w:t>
                  </w:r>
                  <w:r/>
                </w:p>
              </w:tc>
            </w:tr>
          </w:tbl>
          <w:p>
            <w:pPr>
              <w:jc w:val="left"/>
              <w:spacing w:line="360" w:lineRule="exact"/>
              <w:rPr>
                <w:rFonts w:ascii="宋体" w:hAnsi="宋体" w:cs="宋体"/>
                <w:sz w:val="24"/>
              </w:rPr>
            </w:pPr>
            <w:r>
              <w:rPr>
                <w:rFonts w:hint="eastAsia" w:ascii="宋体" w:hAnsi="宋体" w:cs="宋体"/>
                <w:sz w:val="24"/>
              </w:rPr>
              <w:t xml:space="preserve">1、代理服务收费按差额定率累进法计算。  </w:t>
            </w:r>
            <w:r/>
          </w:p>
          <w:p>
            <w:pPr>
              <w:jc w:val="left"/>
              <w:spacing w:line="360" w:lineRule="exact"/>
              <w:rPr>
                <w:rFonts w:hint="eastAsia" w:ascii="宋体" w:hAnsi="宋体" w:cs="宋体"/>
                <w:sz w:val="24"/>
              </w:rPr>
            </w:pPr>
            <w:r>
              <w:rPr>
                <w:rFonts w:hint="eastAsia" w:ascii="宋体" w:hAnsi="宋体" w:cs="宋体"/>
                <w:sz w:val="24"/>
              </w:rPr>
              <w:t xml:space="preserve">3、服务收费按上述计算方法不足人民币3000元的，按人民币3000元收取。 </w:t>
            </w:r>
            <w:r/>
          </w:p>
          <w:p>
            <w:pPr>
              <w:jc w:val="left"/>
              <w:spacing w:line="360" w:lineRule="exact"/>
              <w:rPr>
                <w:rFonts w:hint="eastAsia" w:ascii="宋体" w:hAnsi="宋体" w:cs="宋体"/>
                <w:sz w:val="24"/>
              </w:rPr>
            </w:pPr>
            <w:r>
              <w:rPr>
                <w:rFonts w:hint="eastAsia" w:ascii="宋体" w:hAnsi="宋体" w:eastAsia="宋体" w:cs="宋体"/>
                <w:sz w:val="24"/>
                <w:lang w:val="en-US" w:eastAsia="zh-CN"/>
              </w:rPr>
              <w:t xml:space="preserve">4、一招几年的项目按年服务费*服务年限计算，一次性交纳的按70%计算。 </w:t>
            </w:r>
            <w:r/>
          </w:p>
          <w:p>
            <w:pPr>
              <w:jc w:val="left"/>
              <w:spacing w:line="360" w:lineRule="exact"/>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、缴纳时间：领取中标通知书时缴纳。</w:t>
            </w:r>
            <w:r/>
          </w:p>
          <w:p>
            <w:pPr>
              <w:jc w:val="left"/>
              <w:spacing w:line="360" w:lineRule="exac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、缴纳方式：</w:t>
            </w:r>
            <w:r/>
          </w:p>
          <w:p>
            <w:pPr>
              <w:jc w:val="left"/>
              <w:spacing w:line="360" w:lineRule="exact"/>
              <w:rPr>
                <w:rFonts w:ascii="宋体" w:hAnsi="宋体" w:cs="宋体"/>
                <w:sz w:val="24"/>
              </w:rPr>
            </w:pPr>
            <w:r>
              <w:rPr>
                <w:rFonts w:hint="eastAsia" w:ascii="宋体" w:hAnsi="宋体" w:cs="宋体"/>
                <w:sz w:val="24"/>
              </w:rPr>
              <w:t xml:space="preserve">收款人名称：常州正衡招投标有限公司</w:t>
            </w:r>
            <w:r/>
          </w:p>
          <w:p>
            <w:pPr>
              <w:jc w:val="left"/>
              <w:spacing w:line="360" w:lineRule="exact"/>
              <w:rPr>
                <w:rFonts w:ascii="宋体" w:hAnsi="宋体" w:cs="宋体"/>
                <w:sz w:val="24"/>
              </w:rPr>
            </w:pPr>
            <w:r>
              <w:rPr>
                <w:rFonts w:hint="eastAsia" w:ascii="宋体" w:hAnsi="宋体" w:cs="宋体"/>
                <w:sz w:val="24"/>
              </w:rPr>
              <w:t xml:space="preserve">开户行名称：招商银行常州北大街支行</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支付宝账号：3415909493@qq.com（备注单位名称及项目名称）</w:t>
            </w:r>
            <w:r/>
          </w:p>
        </w:tc>
      </w:tr>
    </w:tbl>
    <w:p>
      <w:pPr>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0"/>
          <w:cols w:num="1" w:sep="0" w:space="720" w:equalWidth="1"/>
          <w:docGrid w:linePitch="360"/>
          <w:titlePg/>
        </w:sectPr>
      </w:pPr>
      <w:r>
        <w:rPr>
          <w:sz w:val="24"/>
        </w:rPr>
      </w:r>
      <w:r/>
    </w:p>
    <w:p>
      <w:pPr>
        <w:jc w:val="center"/>
        <w:spacing w:before="240" w:after="240"/>
        <w:rPr>
          <w:b/>
          <w:sz w:val="28"/>
          <w:szCs w:val="28"/>
        </w:rPr>
      </w:pPr>
      <w:r/>
      <w:bookmarkStart w:id="52" w:name="_Toc264969207"/>
      <w:r/>
      <w:bookmarkStart w:id="53" w:name="_Toc305158859"/>
      <w:r/>
      <w:bookmarkStart w:id="54" w:name="_Toc127151517"/>
      <w:r/>
      <w:bookmarkStart w:id="55" w:name="_Toc265228355"/>
      <w:r/>
      <w:bookmarkStart w:id="56" w:name="_Toc195842882"/>
      <w:r/>
      <w:bookmarkStart w:id="57" w:name="_Toc353825542"/>
      <w:r/>
      <w:bookmarkStart w:id="58" w:name="_Toc226965790"/>
      <w:r/>
      <w:bookmarkStart w:id="59" w:name="_Toc150480755"/>
      <w:r/>
      <w:bookmarkStart w:id="60" w:name="_Toc142311019"/>
      <w:r/>
      <w:bookmarkStart w:id="61" w:name="_Toc226337213"/>
      <w:r/>
      <w:bookmarkStart w:id="62" w:name="_Toc353873932"/>
      <w:r/>
      <w:bookmarkStart w:id="63" w:name="_Toc353873662"/>
      <w:r/>
      <w:bookmarkStart w:id="64" w:name="_Toc150774722"/>
      <w:r/>
      <w:bookmarkStart w:id="65" w:name="_Toc305158785"/>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1064"/>
        <w:jc w:val="left"/>
        <w:spacing w:before="0" w:line="360" w:lineRule="auto"/>
        <w:tabs>
          <w:tab w:val="center" w:pos="4592" w:leader="none"/>
          <w:tab w:val="left" w:pos="7860" w:leader="none"/>
        </w:tabs>
        <w:rPr>
          <w:rFonts w:ascii="Times New Roman" w:hAnsi="Times New Roman" w:eastAsia="宋体"/>
          <w:sz w:val="28"/>
        </w:rPr>
      </w:pPr>
      <w:r/>
      <w:bookmarkStart w:id="66" w:name="_Toc127151518"/>
      <w:r/>
      <w:bookmarkStart w:id="67" w:name="_Toc520356143"/>
      <w:r>
        <w:rPr>
          <w:rFonts w:ascii="Times New Roman" w:hAnsi="Times New Roman" w:eastAsia="宋体"/>
          <w:sz w:val="28"/>
        </w:rPr>
        <w:tab/>
      </w:r>
      <w:bookmarkStart w:id="68" w:name="_Toc151193688"/>
      <w:r/>
      <w:bookmarkStart w:id="69" w:name="_Toc195842883"/>
      <w:r/>
      <w:bookmarkStart w:id="70" w:name="_Toc226965791"/>
      <w:r/>
      <w:bookmarkStart w:id="71" w:name="_Toc151193616"/>
      <w:r/>
      <w:bookmarkStart w:id="72" w:name="_Toc151193760"/>
      <w:r/>
      <w:bookmarkStart w:id="73" w:name="_Toc226309762"/>
      <w:r/>
      <w:bookmarkStart w:id="74" w:name="_Toc305158860"/>
      <w:r/>
      <w:bookmarkStart w:id="75" w:name="_Toc265228356"/>
      <w:r/>
      <w:bookmarkStart w:id="76" w:name="_Toc151193906"/>
      <w:r/>
      <w:bookmarkStart w:id="77" w:name="_Toc226337214"/>
      <w:r/>
      <w:bookmarkStart w:id="78" w:name="_Toc150480756"/>
      <w:r/>
      <w:bookmarkStart w:id="79" w:name="_Toc264969208"/>
      <w:r/>
      <w:bookmarkStart w:id="80" w:name="_Toc150509269"/>
      <w:r/>
      <w:bookmarkStart w:id="81" w:name="_Toc226965708"/>
      <w:r/>
      <w:bookmarkStart w:id="82" w:name="_Toc150774723"/>
      <w:r/>
      <w:bookmarkStart w:id="83" w:name="_Toc151190145"/>
      <w:r/>
      <w:bookmarkStart w:id="84" w:name="_Toc305158786"/>
      <w:r/>
      <w:bookmarkStart w:id="85" w:name="_Toc151193832"/>
      <w:r/>
      <w:bookmarkStart w:id="86" w:name="_Toc142311020"/>
      <w:r/>
      <w:bookmarkStart w:id="87" w:name="_Toc150774618"/>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9"/>
        </w:numPr>
        <w:ind w:left="357" w:hanging="357"/>
        <w:spacing w:line="360" w:lineRule="auto"/>
        <w:tabs>
          <w:tab w:val="left" w:pos="360" w:leader="none"/>
          <w:tab w:val="clear" w:pos="900" w:leader="none"/>
        </w:tabs>
        <w:rPr>
          <w:sz w:val="24"/>
        </w:rPr>
        <w:outlineLvl w:val="1"/>
      </w:pPr>
      <w:r/>
      <w:bookmarkStart w:id="88" w:name="_Toc265228357"/>
      <w:r/>
      <w:bookmarkStart w:id="89" w:name="_Toc305158861"/>
      <w:r/>
      <w:bookmarkStart w:id="90" w:name="_Toc305158787"/>
      <w:r/>
      <w:bookmarkStart w:id="91" w:name="_Toc264969209"/>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sz w:val="24"/>
        </w:rPr>
        <w:outlineLvl w:val="1"/>
      </w:pPr>
      <w:r/>
      <w:bookmarkStart w:id="92" w:name="_Toc151193834"/>
      <w:r/>
      <w:bookmarkStart w:id="93" w:name="_Toc149720813"/>
      <w:r/>
      <w:bookmarkStart w:id="94" w:name="_Toc127151721"/>
      <w:r/>
      <w:bookmarkStart w:id="95" w:name="_Toc226965793"/>
      <w:r/>
      <w:bookmarkStart w:id="96" w:name="_Toc150480758"/>
      <w:r/>
      <w:bookmarkStart w:id="97" w:name="_Toc151193618"/>
      <w:r/>
      <w:bookmarkStart w:id="98" w:name="_Toc164229361"/>
      <w:r/>
      <w:bookmarkStart w:id="99" w:name="_Toc164608634"/>
      <w:r/>
      <w:bookmarkStart w:id="100" w:name="_Toc150774725"/>
      <w:r/>
      <w:bookmarkStart w:id="101" w:name="_Toc151193690"/>
      <w:r/>
      <w:bookmarkStart w:id="102" w:name="_Toc226965710"/>
      <w:r/>
      <w:bookmarkStart w:id="103" w:name="_Toc151193908"/>
      <w:r/>
      <w:bookmarkStart w:id="104" w:name="_Toc305158862"/>
      <w:r/>
      <w:bookmarkStart w:id="105" w:name="_Toc305158788"/>
      <w:r/>
      <w:bookmarkStart w:id="106" w:name="_Toc265228358"/>
      <w:r/>
      <w:bookmarkStart w:id="107" w:name="_Toc151193762"/>
      <w:r/>
      <w:bookmarkStart w:id="108" w:name="_Toc142311022"/>
      <w:r/>
      <w:bookmarkStart w:id="109" w:name="_Toc226337216"/>
      <w:r/>
      <w:bookmarkStart w:id="110" w:name="_Toc164229215"/>
      <w:r/>
      <w:bookmarkStart w:id="111" w:name="_Toc195842885"/>
      <w:r/>
      <w:bookmarkStart w:id="112" w:name="_Toc151190147"/>
      <w:r/>
      <w:bookmarkStart w:id="113" w:name="_Toc164351614"/>
      <w:r/>
      <w:bookmarkStart w:id="114" w:name="_Toc226309764"/>
      <w:r/>
      <w:bookmarkStart w:id="115" w:name="_Toc150509271"/>
      <w:r/>
      <w:bookmarkStart w:id="116" w:name="_Toc127161434"/>
      <w:r/>
      <w:bookmarkStart w:id="117" w:name="_Toc264969210"/>
      <w:r/>
      <w:bookmarkStart w:id="118" w:name="_Toc164608789"/>
      <w:r/>
      <w:bookmarkStart w:id="119" w:name="_Toc150774620"/>
      <w:r/>
      <w:bookmarkStart w:id="120" w:name="_Toc127151520"/>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9"/>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9"/>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9"/>
        </w:numPr>
        <w:ind w:left="357" w:hanging="357"/>
        <w:spacing w:line="360" w:lineRule="auto"/>
        <w:tabs>
          <w:tab w:val="left" w:pos="360" w:leader="none"/>
        </w:tabs>
        <w:rPr>
          <w:sz w:val="24"/>
        </w:rPr>
        <w:outlineLvl w:val="1"/>
      </w:pPr>
      <w:r>
        <w:rPr>
          <w:sz w:val="24"/>
        </w:rPr>
        <w:t xml:space="preserve">现场考察、开标前答疑会</w:t>
      </w:r>
      <w:r/>
    </w:p>
    <w:p>
      <w:pPr>
        <w:numPr>
          <w:ilvl w:val="1"/>
          <w:numId w:val="9"/>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226965795"/>
      <w:r/>
      <w:bookmarkStart w:id="122" w:name="_Toc226965712"/>
      <w:r/>
      <w:bookmarkStart w:id="123" w:name="_Toc150509273"/>
      <w:r/>
      <w:bookmarkStart w:id="124" w:name="_Toc150774727"/>
      <w:r/>
      <w:bookmarkStart w:id="125" w:name="_Toc142311024"/>
      <w:r/>
      <w:bookmarkStart w:id="126" w:name="_Toc520356146"/>
      <w:r/>
      <w:bookmarkStart w:id="127" w:name="_Toc226337218"/>
      <w:r/>
      <w:bookmarkStart w:id="128" w:name="_Toc150774622"/>
      <w:r/>
      <w:bookmarkStart w:id="129" w:name="_Toc305158790"/>
      <w:r/>
      <w:bookmarkStart w:id="130" w:name="_Toc226309766"/>
      <w:r/>
      <w:bookmarkStart w:id="131" w:name="_Toc150480760"/>
      <w:r/>
      <w:bookmarkStart w:id="132" w:name="_Toc151193620"/>
      <w:r/>
      <w:bookmarkStart w:id="133" w:name="_Toc127151522"/>
      <w:r/>
      <w:bookmarkStart w:id="134" w:name="_Toc195842887"/>
      <w:r/>
      <w:bookmarkStart w:id="135" w:name="_Toc305158864"/>
      <w:r/>
      <w:bookmarkStart w:id="136" w:name="_Toc151193910"/>
      <w:r/>
      <w:bookmarkStart w:id="137" w:name="_Toc151193692"/>
      <w:r/>
      <w:bookmarkStart w:id="138" w:name="_Toc264969212"/>
      <w:r/>
      <w:bookmarkStart w:id="139" w:name="_Toc151193764"/>
      <w:r/>
      <w:bookmarkStart w:id="140" w:name="_Toc151190149"/>
      <w:r/>
      <w:bookmarkStart w:id="141" w:name="_Toc265228360"/>
      <w:r/>
      <w:bookmarkStart w:id="142" w:name="_Toc151193836"/>
      <w:r/>
      <w:r/>
    </w:p>
    <w:p>
      <w:pPr>
        <w:numPr>
          <w:ilvl w:val="1"/>
          <w:numId w:val="9"/>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sz w:val="24"/>
        </w:rPr>
        <w:outlineLvl w:val="1"/>
      </w:pPr>
      <w:r>
        <w:rPr>
          <w:sz w:val="24"/>
        </w:rPr>
        <w:t xml:space="preserve">样品</w:t>
      </w:r>
      <w:r/>
    </w:p>
    <w:p>
      <w:pPr>
        <w:numPr>
          <w:ilvl w:val="1"/>
          <w:numId w:val="9"/>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9"/>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276" w:leader="none"/>
          <w:tab w:val="left" w:pos="2014" w:leader="none"/>
        </w:tabs>
        <w:rPr>
          <w:sz w:val="24"/>
        </w:rPr>
      </w:pPr>
      <w:r>
        <w:rPr>
          <w:sz w:val="24"/>
        </w:rPr>
        <w:t xml:space="preserve">中小企业、监狱企业及残疾人福利性单位</w:t>
      </w:r>
      <w:r/>
    </w:p>
    <w:p>
      <w:pPr>
        <w:numPr>
          <w:ilvl w:val="2"/>
          <w:numId w:val="9"/>
        </w:numPr>
        <w:ind w:hanging="1554"/>
        <w:spacing w:line="360" w:lineRule="auto"/>
        <w:tabs>
          <w:tab w:val="left" w:pos="426" w:leader="none"/>
          <w:tab w:val="clear" w:pos="1980" w:leader="none"/>
        </w:tabs>
        <w:rPr>
          <w:sz w:val="24"/>
        </w:rPr>
      </w:pPr>
      <w:r>
        <w:rPr>
          <w:sz w:val="24"/>
        </w:rPr>
        <w:t xml:space="preserve">中小企业定义：</w:t>
      </w:r>
      <w:r/>
    </w:p>
    <w:p>
      <w:pPr>
        <w:pStyle w:val="1162"/>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2"/>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2"/>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2"/>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2"/>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2"/>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2"/>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2"/>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hanging="2459"/>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sz w:val="24"/>
        </w:rPr>
      </w:pPr>
      <w:r>
        <w:rPr>
          <w:sz w:val="24"/>
        </w:rPr>
        <w:t xml:space="preserve">残疾人福利单位定义：享受政府采购支持政策的残疾人福利性单位应当同时满足以下条件：</w:t>
      </w:r>
      <w:r/>
    </w:p>
    <w:p>
      <w:pPr>
        <w:pStyle w:val="1162"/>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2"/>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本项目是否专门面向中小企业预留采购份额见第一章《投标邀请》。</w:t>
      </w:r>
      <w:r/>
    </w:p>
    <w:p>
      <w:pPr>
        <w:numPr>
          <w:ilvl w:val="2"/>
          <w:numId w:val="9"/>
        </w:numPr>
        <w:spacing w:line="360" w:lineRule="auto"/>
        <w:rPr>
          <w:sz w:val="24"/>
        </w:rPr>
      </w:pPr>
      <w:r>
        <w:rPr>
          <w:sz w:val="24"/>
        </w:rPr>
        <w:t xml:space="preserve">采购标的对应的中小企业划分标准所属行业见《投标人须知资料表》。</w:t>
      </w:r>
      <w:r/>
    </w:p>
    <w:p>
      <w:pPr>
        <w:numPr>
          <w:ilvl w:val="2"/>
          <w:numId w:val="9"/>
        </w:numPr>
        <w:spacing w:line="360" w:lineRule="auto"/>
        <w:rPr>
          <w:sz w:val="24"/>
        </w:rPr>
      </w:pPr>
      <w:r>
        <w:rPr>
          <w:sz w:val="24"/>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9"/>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9"/>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9"/>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9"/>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9"/>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480" w:lineRule="exact"/>
        <w:rPr>
          <w:sz w:val="24"/>
        </w:rPr>
      </w:pPr>
      <w:r>
        <w:rPr>
          <w:rFonts w:hint="eastAsia"/>
          <w:sz w:val="24"/>
        </w:rPr>
        <w:t xml:space="preserve">5.7  </w:t>
      </w:r>
      <w:r>
        <w:rPr>
          <w:rFonts w:hint="eastAsia" w:ascii="宋体" w:hAnsi="宋体"/>
          <w:sz w:val="24"/>
        </w:rPr>
        <w:t xml:space="preserve"> 绿色采购政策</w:t>
      </w:r>
      <w:r/>
    </w:p>
    <w:p>
      <w:pPr>
        <w:ind w:left="9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5.7.2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5.7.3 优先使用低挥发性有机化合物产品</w:t>
      </w:r>
      <w:r/>
    </w:p>
    <w:p>
      <w:pPr>
        <w:ind w:left="900"/>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17"/>
      </w:pPr>
      <w:r/>
      <w:r/>
    </w:p>
    <w:p>
      <w:pPr>
        <w:numPr>
          <w:ilvl w:val="0"/>
          <w:numId w:val="9"/>
        </w:numPr>
        <w:ind w:left="357" w:hanging="357"/>
        <w:spacing w:line="360" w:lineRule="auto"/>
        <w:tabs>
          <w:tab w:val="left" w:pos="360" w:leader="none"/>
        </w:tabs>
        <w:rPr>
          <w:sz w:val="24"/>
        </w:rPr>
        <w:outlineLvl w:val="1"/>
      </w:pPr>
      <w:r>
        <w:rPr>
          <w:sz w:val="24"/>
        </w:rPr>
        <w:t xml:space="preserve">投标费用</w:t>
      </w:r>
      <w:r/>
    </w:p>
    <w:p>
      <w:pPr>
        <w:numPr>
          <w:ilvl w:val="1"/>
          <w:numId w:val="9"/>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43" w:name="_1.8_计量单位"/>
      <w:r/>
      <w:bookmarkEnd w:id="143"/>
      <w:r/>
      <w:r/>
    </w:p>
    <w:p>
      <w:pPr>
        <w:pStyle w:val="1064"/>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9"/>
        </w:numPr>
        <w:ind w:left="357" w:hanging="357"/>
        <w:spacing w:line="360" w:lineRule="auto"/>
        <w:tabs>
          <w:tab w:val="left" w:pos="360" w:leader="none"/>
        </w:tabs>
        <w:rPr>
          <w:sz w:val="24"/>
        </w:rPr>
        <w:outlineLvl w:val="1"/>
      </w:pPr>
      <w:r/>
      <w:bookmarkStart w:id="144" w:name="_Toc151193765"/>
      <w:r/>
      <w:bookmarkStart w:id="145" w:name="_Toc150509274"/>
      <w:r/>
      <w:bookmarkStart w:id="146" w:name="_Toc151193911"/>
      <w:r/>
      <w:bookmarkStart w:id="147" w:name="_Toc150774623"/>
      <w:r/>
      <w:bookmarkStart w:id="148" w:name="_Toc305158865"/>
      <w:r/>
      <w:bookmarkStart w:id="149" w:name="_Toc226965713"/>
      <w:r/>
      <w:bookmarkStart w:id="150" w:name="_Toc151193837"/>
      <w:r/>
      <w:bookmarkStart w:id="151" w:name="_Toc127151523"/>
      <w:r/>
      <w:bookmarkStart w:id="152" w:name="_Toc264969213"/>
      <w:r/>
      <w:bookmarkStart w:id="153" w:name="_Toc265228361"/>
      <w:r/>
      <w:bookmarkStart w:id="154" w:name="_Toc150774728"/>
      <w:r/>
      <w:bookmarkStart w:id="155" w:name="_Toc149720816"/>
      <w:r/>
      <w:bookmarkStart w:id="156" w:name="_Toc226309767"/>
      <w:r/>
      <w:bookmarkStart w:id="157" w:name="_Toc151193693"/>
      <w:r/>
      <w:bookmarkStart w:id="158" w:name="_Toc127161437"/>
      <w:r/>
      <w:bookmarkStart w:id="159" w:name="_Toc226337219"/>
      <w:r/>
      <w:bookmarkStart w:id="160" w:name="_Toc226965796"/>
      <w:r/>
      <w:bookmarkStart w:id="161" w:name="_Toc305158791"/>
      <w:r/>
      <w:bookmarkStart w:id="162" w:name="_Toc164229364"/>
      <w:r/>
      <w:bookmarkStart w:id="163" w:name="_Toc520356147"/>
      <w:r/>
      <w:bookmarkStart w:id="164" w:name="_Toc164351617"/>
      <w:r/>
      <w:bookmarkStart w:id="165" w:name="_Toc150480761"/>
      <w:r/>
      <w:bookmarkStart w:id="166" w:name="_Toc151193621"/>
      <w:r/>
      <w:bookmarkStart w:id="167" w:name="_Toc164608637"/>
      <w:r/>
      <w:bookmarkStart w:id="168" w:name="_Toc142311025"/>
      <w:r/>
      <w:bookmarkStart w:id="169" w:name="_Toc151190150"/>
      <w:r/>
      <w:bookmarkStart w:id="170" w:name="_Toc164608792"/>
      <w:r/>
      <w:bookmarkStart w:id="171" w:name="_Toc195842888"/>
      <w:r/>
      <w:bookmarkStart w:id="172" w:name="_Toc164229218"/>
      <w:r/>
      <w:bookmarkStart w:id="173" w:name="_Toc127151724"/>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9"/>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1"/>
        </w:numPr>
        <w:ind w:left="1440" w:firstLine="5"/>
        <w:spacing w:line="360" w:lineRule="auto"/>
        <w:tabs>
          <w:tab w:val="left" w:pos="1980" w:leader="none"/>
          <w:tab w:val="left" w:pos="2520" w:leader="none"/>
        </w:tabs>
        <w:rPr>
          <w:sz w:val="24"/>
        </w:rPr>
      </w:pPr>
      <w:r>
        <w:rPr>
          <w:rFonts w:hint="eastAsia"/>
          <w:sz w:val="24"/>
        </w:rPr>
        <w:t xml:space="preserve">招标公告</w:t>
      </w:r>
      <w:r/>
    </w:p>
    <w:p>
      <w:pPr>
        <w:numPr>
          <w:ilvl w:val="0"/>
          <w:numId w:val="11"/>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1"/>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1"/>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1"/>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1"/>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1"/>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9"/>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9"/>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74" w:name="_Toc516367020"/>
      <w:r/>
      <w:bookmarkStart w:id="175" w:name="_Toc226965799"/>
      <w:r/>
      <w:bookmarkStart w:id="176" w:name="_Toc151193840"/>
      <w:r/>
      <w:bookmarkStart w:id="177" w:name="_Toc195842891"/>
      <w:r/>
      <w:bookmarkStart w:id="178" w:name="_Toc150774731"/>
      <w:r/>
      <w:bookmarkStart w:id="179" w:name="_Toc305158794"/>
      <w:r/>
      <w:bookmarkStart w:id="180" w:name="_Toc226309770"/>
      <w:r/>
      <w:bookmarkStart w:id="181" w:name="_Toc151193624"/>
      <w:r/>
      <w:bookmarkStart w:id="182" w:name="_Toc151193696"/>
      <w:r/>
      <w:bookmarkStart w:id="183" w:name="_Toc151193768"/>
      <w:r/>
      <w:bookmarkStart w:id="184" w:name="_Toc226337222"/>
      <w:r/>
      <w:bookmarkStart w:id="185" w:name="_Toc265228364"/>
      <w:r/>
      <w:bookmarkStart w:id="186" w:name="_Toc150480764"/>
      <w:r/>
      <w:bookmarkStart w:id="187" w:name="_Toc150774626"/>
      <w:r/>
      <w:bookmarkStart w:id="188" w:name="_Toc264969216"/>
      <w:r/>
      <w:bookmarkStart w:id="189" w:name="_Toc127151526"/>
      <w:r/>
      <w:bookmarkStart w:id="190" w:name="_Toc305158868"/>
      <w:r/>
      <w:bookmarkStart w:id="191" w:name="_Toc142311028"/>
      <w:r/>
      <w:bookmarkStart w:id="192" w:name="_Toc151190153"/>
      <w:r/>
      <w:bookmarkStart w:id="193" w:name="_Toc150509277"/>
      <w:r/>
      <w:bookmarkStart w:id="194" w:name="_Toc226965716"/>
      <w:r/>
      <w:bookmarkStart w:id="195" w:name="_Toc520356150"/>
      <w:r/>
      <w:bookmarkStart w:id="196" w:name="_Toc151193914"/>
      <w:r/>
      <w:r/>
    </w:p>
    <w:p>
      <w:pPr>
        <w:pStyle w:val="1064"/>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9"/>
        </w:numPr>
        <w:ind w:left="357" w:hanging="357"/>
        <w:spacing w:line="360" w:lineRule="auto"/>
        <w:tabs>
          <w:tab w:val="left" w:pos="360" w:leader="none"/>
        </w:tabs>
        <w:rPr>
          <w:sz w:val="24"/>
        </w:rPr>
        <w:outlineLvl w:val="1"/>
      </w:pPr>
      <w:r/>
      <w:bookmarkStart w:id="197" w:name="_Toc127161441"/>
      <w:r/>
      <w:bookmarkStart w:id="198" w:name="_Toc151193625"/>
      <w:r/>
      <w:bookmarkStart w:id="199" w:name="_Toc226965800"/>
      <w:r/>
      <w:bookmarkStart w:id="200" w:name="_Toc305158795"/>
      <w:r/>
      <w:bookmarkStart w:id="201" w:name="_Toc150509278"/>
      <w:r/>
      <w:bookmarkStart w:id="202" w:name="_Toc164229222"/>
      <w:r/>
      <w:bookmarkStart w:id="203" w:name="_Toc164608641"/>
      <w:r/>
      <w:bookmarkStart w:id="204" w:name="_Toc150480765"/>
      <w:r/>
      <w:bookmarkStart w:id="205" w:name="_Toc516367021"/>
      <w:r/>
      <w:bookmarkStart w:id="206" w:name="_Toc226309771"/>
      <w:r/>
      <w:bookmarkStart w:id="207" w:name="_Toc151193769"/>
      <w:r/>
      <w:bookmarkStart w:id="208" w:name="_Toc226337223"/>
      <w:r/>
      <w:bookmarkStart w:id="209" w:name="_Toc151193697"/>
      <w:r/>
      <w:bookmarkStart w:id="210" w:name="_Toc164608796"/>
      <w:r/>
      <w:bookmarkStart w:id="211" w:name="_Toc150774732"/>
      <w:r/>
      <w:bookmarkStart w:id="212" w:name="_Toc264969217"/>
      <w:r/>
      <w:bookmarkStart w:id="213" w:name="_Toc151190154"/>
      <w:r/>
      <w:bookmarkStart w:id="214" w:name="_Toc164351621"/>
      <w:r/>
      <w:bookmarkStart w:id="215" w:name="_Toc142311029"/>
      <w:r/>
      <w:bookmarkStart w:id="216" w:name="_Toc127151527"/>
      <w:r/>
      <w:bookmarkStart w:id="217" w:name="_Toc195842892"/>
      <w:r/>
      <w:bookmarkStart w:id="218" w:name="_Toc265228365"/>
      <w:r/>
      <w:bookmarkStart w:id="219" w:name="_Toc149720820"/>
      <w:r/>
      <w:bookmarkStart w:id="220" w:name="_Toc151193841"/>
      <w:r/>
      <w:bookmarkStart w:id="221" w:name="_Toc151193915"/>
      <w:r/>
      <w:bookmarkStart w:id="222" w:name="_Toc305158869"/>
      <w:r/>
      <w:bookmarkStart w:id="223" w:name="_Toc520356151"/>
      <w:r/>
      <w:bookmarkStart w:id="224" w:name="_Toc226965717"/>
      <w:r/>
      <w:bookmarkStart w:id="225" w:name="_Toc150774627"/>
      <w:r/>
      <w:bookmarkStart w:id="226" w:name="_Toc127151728"/>
      <w:r/>
      <w:bookmarkStart w:id="227" w:name="_Toc164229368"/>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9"/>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sz w:val="24"/>
        </w:rPr>
        <w:outlineLvl w:val="1"/>
      </w:pPr>
      <w:r/>
      <w:bookmarkStart w:id="228" w:name="_Toc516367022"/>
      <w:r/>
      <w:bookmarkStart w:id="229" w:name="_Ref467306195"/>
      <w:r/>
      <w:bookmarkStart w:id="230" w:name="_Ref467306676"/>
      <w:r/>
      <w:bookmarkStart w:id="231" w:name="_Toc164608642"/>
      <w:r/>
      <w:bookmarkStart w:id="232" w:name="_Toc264969218"/>
      <w:r/>
      <w:bookmarkStart w:id="233" w:name="_Toc150509279"/>
      <w:r/>
      <w:bookmarkStart w:id="234" w:name="_Toc226309772"/>
      <w:r/>
      <w:bookmarkStart w:id="235" w:name="_Toc151193698"/>
      <w:r/>
      <w:bookmarkStart w:id="236" w:name="_Toc164351622"/>
      <w:r/>
      <w:bookmarkStart w:id="237" w:name="_Toc164229223"/>
      <w:r/>
      <w:bookmarkStart w:id="238" w:name="_Toc149720821"/>
      <w:r/>
      <w:bookmarkStart w:id="239" w:name="_Toc195842893"/>
      <w:r/>
      <w:bookmarkStart w:id="240" w:name="_Toc127161442"/>
      <w:r/>
      <w:bookmarkStart w:id="241" w:name="_Toc150480766"/>
      <w:r/>
      <w:bookmarkStart w:id="242" w:name="_Toc265228366"/>
      <w:r/>
      <w:bookmarkStart w:id="243" w:name="_Toc305158870"/>
      <w:r/>
      <w:bookmarkStart w:id="244" w:name="_Toc151190155"/>
      <w:r/>
      <w:bookmarkStart w:id="245" w:name="_Toc127151729"/>
      <w:r/>
      <w:bookmarkStart w:id="246" w:name="_Toc151193626"/>
      <w:r/>
      <w:bookmarkStart w:id="247" w:name="_Toc164608797"/>
      <w:r/>
      <w:bookmarkStart w:id="248" w:name="_Toc520356152"/>
      <w:r/>
      <w:bookmarkStart w:id="249" w:name="_Toc226965718"/>
      <w:r/>
      <w:bookmarkStart w:id="250" w:name="_Toc226965801"/>
      <w:r/>
      <w:bookmarkStart w:id="251" w:name="_Toc164229369"/>
      <w:r/>
      <w:bookmarkStart w:id="252" w:name="_Toc305158796"/>
      <w:r/>
      <w:bookmarkStart w:id="253" w:name="_Toc226337224"/>
      <w:r/>
      <w:bookmarkStart w:id="254" w:name="_Toc150774628"/>
      <w:r/>
      <w:bookmarkStart w:id="255" w:name="_Toc151193916"/>
      <w:r/>
      <w:bookmarkStart w:id="256" w:name="_Toc151193770"/>
      <w:r/>
      <w:bookmarkStart w:id="257" w:name="_Toc151193842"/>
      <w:r/>
      <w:bookmarkStart w:id="258" w:name="_Toc142311030"/>
      <w:r/>
      <w:bookmarkStart w:id="259" w:name="_Toc150774733"/>
      <w:r/>
      <w:bookmarkStart w:id="260" w:name="_Toc127151528"/>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9"/>
        </w:numPr>
        <w:ind w:left="1077" w:hanging="720"/>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投标人认为应附的其他材料。</w:t>
      </w:r>
      <w:bookmarkEnd w:id="261"/>
      <w:r/>
      <w:r/>
    </w:p>
    <w:p>
      <w:pPr>
        <w:numPr>
          <w:ilvl w:val="0"/>
          <w:numId w:val="9"/>
        </w:numPr>
        <w:ind w:left="357" w:hanging="357"/>
        <w:spacing w:line="360" w:lineRule="auto"/>
        <w:tabs>
          <w:tab w:val="left" w:pos="360" w:leader="none"/>
        </w:tabs>
        <w:rPr>
          <w:sz w:val="24"/>
        </w:rPr>
        <w:outlineLvl w:val="1"/>
      </w:pPr>
      <w:r/>
      <w:bookmarkStart w:id="262" w:name="_Toc149720823"/>
      <w:r/>
      <w:bookmarkStart w:id="263" w:name="_Toc150509281"/>
      <w:r/>
      <w:bookmarkStart w:id="264" w:name="_Toc164608644"/>
      <w:r/>
      <w:bookmarkStart w:id="265" w:name="_Toc164351624"/>
      <w:r/>
      <w:bookmarkStart w:id="266" w:name="_Toc151193918"/>
      <w:r/>
      <w:bookmarkStart w:id="267" w:name="_Toc520356155"/>
      <w:r/>
      <w:bookmarkStart w:id="268" w:name="_Toc127161444"/>
      <w:r/>
      <w:bookmarkStart w:id="269" w:name="_Toc142311032"/>
      <w:r/>
      <w:bookmarkStart w:id="270" w:name="_Toc150774735"/>
      <w:r/>
      <w:bookmarkStart w:id="271" w:name="_Toc151193772"/>
      <w:r/>
      <w:bookmarkStart w:id="272" w:name="_Toc164608799"/>
      <w:r/>
      <w:bookmarkStart w:id="273" w:name="_Toc151193700"/>
      <w:r/>
      <w:bookmarkStart w:id="274" w:name="_Toc151190157"/>
      <w:r/>
      <w:bookmarkStart w:id="275" w:name="_Toc195842895"/>
      <w:r/>
      <w:bookmarkStart w:id="276" w:name="_Toc150774630"/>
      <w:r/>
      <w:bookmarkStart w:id="277" w:name="_Toc151193844"/>
      <w:r/>
      <w:bookmarkStart w:id="278" w:name="_Toc150480768"/>
      <w:r/>
      <w:bookmarkStart w:id="279" w:name="_Toc127151530"/>
      <w:r/>
      <w:bookmarkStart w:id="280" w:name="_Toc164229225"/>
      <w:r/>
      <w:bookmarkStart w:id="281" w:name="_Toc127151731"/>
      <w:r/>
      <w:bookmarkStart w:id="282" w:name="_Toc151193628"/>
      <w:r/>
      <w:bookmarkStart w:id="283" w:name="_Toc164229371"/>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9"/>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9"/>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9"/>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sz w:val="24"/>
        </w:rPr>
      </w:pPr>
      <w:r>
        <w:rPr>
          <w:sz w:val="24"/>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投标人不能提供任何有选择性或可调整的报价，否则其投标无效。</w:t>
      </w:r>
      <w:r/>
    </w:p>
    <w:p>
      <w:pPr>
        <w:numPr>
          <w:ilvl w:val="0"/>
          <w:numId w:val="0"/>
        </w:numPr>
        <w:ind w:left="357"/>
        <w:spacing w:line="360" w:lineRule="auto"/>
        <w:tabs>
          <w:tab w:val="left" w:pos="1080" w:leader="none"/>
          <w:tab w:val="left" w:pos="2014" w:leader="none"/>
        </w:tabs>
        <w:rPr>
          <w:rFonts w:hint="default"/>
          <w:sz w:val="24"/>
        </w:rPr>
      </w:pPr>
      <w:r/>
      <w:bookmarkStart w:id="284" w:name="_Toc305158799"/>
      <w:r/>
      <w:bookmarkStart w:id="285" w:name="_Toc151193701"/>
      <w:r/>
      <w:bookmarkStart w:id="286" w:name="_Toc520356156"/>
      <w:r/>
      <w:bookmarkStart w:id="287" w:name="_Ref467306513"/>
      <w:r/>
      <w:bookmarkStart w:id="288" w:name="_Toc151193845"/>
      <w:r/>
      <w:bookmarkStart w:id="289" w:name="_Toc195842896"/>
      <w:r/>
      <w:bookmarkStart w:id="290" w:name="_Toc149720824"/>
      <w:r/>
      <w:bookmarkStart w:id="291" w:name="_Toc226309775"/>
      <w:r/>
      <w:bookmarkStart w:id="292" w:name="_Toc151193629"/>
      <w:r/>
      <w:bookmarkStart w:id="293" w:name="_Toc151190158"/>
      <w:r/>
      <w:bookmarkStart w:id="294" w:name="_Toc164351625"/>
      <w:r/>
      <w:bookmarkStart w:id="295" w:name="_Toc127151732"/>
      <w:r/>
      <w:bookmarkStart w:id="296" w:name="_Toc151193773"/>
      <w:r/>
      <w:bookmarkStart w:id="297" w:name="_Toc150774736"/>
      <w:r/>
      <w:bookmarkStart w:id="298" w:name="_Toc142311033"/>
      <w:r/>
      <w:bookmarkStart w:id="299" w:name="_Toc226337227"/>
      <w:r/>
      <w:bookmarkStart w:id="300" w:name="_Toc151193919"/>
      <w:r/>
      <w:bookmarkStart w:id="301" w:name="_Toc150774631"/>
      <w:r/>
      <w:bookmarkStart w:id="302" w:name="_Toc264969221"/>
      <w:r/>
      <w:bookmarkStart w:id="303" w:name="_Toc226965721"/>
      <w:r/>
      <w:bookmarkStart w:id="304" w:name="_Toc164229372"/>
      <w:r/>
      <w:bookmarkStart w:id="305" w:name="_Toc265228369"/>
      <w:r/>
      <w:bookmarkStart w:id="306" w:name="_Toc127151531"/>
      <w:r/>
      <w:bookmarkStart w:id="307" w:name="_Toc305158873"/>
      <w:r/>
      <w:bookmarkStart w:id="308" w:name="_Toc164608800"/>
      <w:r/>
      <w:bookmarkStart w:id="309" w:name="_Toc150480769"/>
      <w:r/>
      <w:bookmarkStart w:id="310" w:name="_Toc164608645"/>
      <w:r/>
      <w:bookmarkStart w:id="311" w:name="_Toc127161445"/>
      <w:r/>
      <w:bookmarkStart w:id="312" w:name="_Toc164229226"/>
      <w:r/>
      <w:bookmarkStart w:id="313" w:name="_Toc150509282"/>
      <w:r/>
      <w:bookmarkStart w:id="314" w:name="_Toc226965804"/>
      <w:r>
        <w:rPr>
          <w:rFonts w:hint="eastAsia"/>
          <w:sz w:val="24"/>
          <w:lang w:val="en-US" w:eastAsia="zh-CN"/>
        </w:rPr>
        <w:t xml:space="preserve">11.5</w:t>
      </w:r>
      <w:r>
        <w:rPr>
          <w:rFonts w:hint="default"/>
          <w:sz w:val="24"/>
        </w:rPr>
        <w:t xml:space="preserve">评审过程中出现下列情形之一的，评审</w:t>
      </w:r>
      <w:r>
        <w:rPr>
          <w:rFonts w:hint="eastAsia"/>
          <w:sz w:val="24"/>
        </w:rPr>
        <w:t xml:space="preserve">小组</w:t>
      </w:r>
      <w:r>
        <w:rPr>
          <w:rFonts w:hint="default"/>
          <w:sz w:val="24"/>
        </w:rPr>
        <w:t xml:space="preserve">应当动异常低价响应审查程序：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11.5.1投标</w:t>
      </w:r>
      <w:r>
        <w:rPr>
          <w:rFonts w:hint="default"/>
          <w:sz w:val="24"/>
        </w:rPr>
        <w:t xml:space="preserve">报价低于采购项目预算50%的，即</w:t>
      </w:r>
      <w:r>
        <w:rPr>
          <w:rFonts w:hint="eastAsia"/>
          <w:sz w:val="24"/>
          <w:lang w:val="en-US" w:eastAsia="zh-CN"/>
        </w:rPr>
        <w:t xml:space="preserve">投标</w:t>
      </w:r>
      <w:r>
        <w:rPr>
          <w:rFonts w:hint="default"/>
          <w:sz w:val="24"/>
        </w:rPr>
        <w:t xml:space="preserve">报价&lt;采购项目预算×50%；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11.5.2投标</w:t>
      </w:r>
      <w:r>
        <w:rPr>
          <w:rFonts w:hint="default"/>
          <w:sz w:val="24"/>
        </w:rPr>
        <w:t xml:space="preserve">报价低于采购项目最高限价45%的，即</w:t>
      </w:r>
      <w:r>
        <w:rPr>
          <w:rFonts w:hint="eastAsia"/>
          <w:sz w:val="24"/>
          <w:lang w:val="en-US" w:eastAsia="zh-CN"/>
        </w:rPr>
        <w:t xml:space="preserve">投标</w:t>
      </w:r>
      <w:r>
        <w:rPr>
          <w:rFonts w:hint="default"/>
          <w:sz w:val="24"/>
        </w:rPr>
        <w:t xml:space="preserve">报价&lt;采购项目最高限价×45%；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11.5.3评审</w:t>
      </w:r>
      <w:r>
        <w:rPr>
          <w:rFonts w:hint="eastAsia"/>
          <w:sz w:val="24"/>
        </w:rPr>
        <w:t xml:space="preserve">小组</w:t>
      </w:r>
      <w:r>
        <w:rPr>
          <w:rFonts w:hint="default"/>
          <w:sz w:val="24"/>
        </w:rPr>
        <w:t xml:space="preserve">认定的</w:t>
      </w:r>
      <w:r>
        <w:rPr>
          <w:rFonts w:hint="eastAsia"/>
          <w:sz w:val="24"/>
          <w:lang w:val="en-US" w:eastAsia="zh-CN"/>
        </w:rPr>
        <w:t xml:space="preserve">投标人</w:t>
      </w:r>
      <w:r>
        <w:rPr>
          <w:rFonts w:hint="default"/>
          <w:sz w:val="24"/>
        </w:rPr>
        <w:t xml:space="preserve">报价过低、有可能影响产品质量或者不能诚信履约的其他情形。 </w:t>
      </w:r>
      <w:r/>
    </w:p>
    <w:p>
      <w:pPr>
        <w:numPr>
          <w:ilvl w:val="0"/>
          <w:numId w:val="0"/>
        </w:numPr>
        <w:ind w:left="357"/>
        <w:spacing w:line="360" w:lineRule="auto"/>
        <w:tabs>
          <w:tab w:val="left" w:pos="1080" w:leader="none"/>
          <w:tab w:val="left" w:pos="2014" w:leader="none"/>
        </w:tabs>
        <w:rPr>
          <w:rFonts w:hint="eastAsia"/>
          <w:sz w:val="24"/>
        </w:rPr>
      </w:pPr>
      <w:r>
        <w:rPr>
          <w:rFonts w:hint="eastAsia"/>
          <w:sz w:val="24"/>
          <w:lang w:val="en-US" w:eastAsia="zh-CN"/>
        </w:rPr>
        <w:t xml:space="preserve">11.6</w:t>
      </w:r>
      <w:r>
        <w:rPr>
          <w:rFonts w:hint="default"/>
          <w:sz w:val="24"/>
        </w:rPr>
        <w:t xml:space="preserve">启动异常低价响应审查后</w:t>
      </w:r>
      <w:r>
        <w:rPr>
          <w:rFonts w:hint="eastAsia"/>
          <w:sz w:val="24"/>
          <w:lang w:eastAsia="zh-CN"/>
        </w:rPr>
        <w:t xml:space="preserve">，</w:t>
      </w:r>
      <w:r>
        <w:rPr>
          <w:rFonts w:hint="eastAsia"/>
          <w:sz w:val="24"/>
          <w:lang w:val="en-US" w:eastAsia="zh-CN"/>
        </w:rPr>
        <w:t xml:space="preserve">评审</w:t>
      </w:r>
      <w:r>
        <w:rPr>
          <w:rFonts w:hint="eastAsia"/>
          <w:sz w:val="24"/>
        </w:rPr>
        <w:t xml:space="preserve">小组</w:t>
      </w:r>
      <w:r>
        <w:rPr>
          <w:rFonts w:hint="default"/>
          <w:sz w:val="24"/>
        </w:rPr>
        <w:t xml:space="preserve">应当要求相关</w:t>
      </w:r>
      <w:r>
        <w:rPr>
          <w:rFonts w:hint="eastAsia"/>
          <w:sz w:val="24"/>
          <w:lang w:val="en-US" w:eastAsia="zh-CN"/>
        </w:rPr>
        <w:t xml:space="preserve">投标人</w:t>
      </w:r>
      <w:r>
        <w:rPr>
          <w:rFonts w:hint="default"/>
          <w:sz w:val="24"/>
        </w:rPr>
        <w:t xml:space="preserve">在</w:t>
      </w:r>
      <w:r>
        <w:rPr>
          <w:rFonts w:hint="eastAsia"/>
          <w:sz w:val="24"/>
          <w:lang w:val="en-US" w:eastAsia="zh-CN"/>
        </w:rPr>
        <w:t xml:space="preserve">评审</w:t>
      </w:r>
      <w:r>
        <w:rPr>
          <w:rFonts w:hint="eastAsia"/>
          <w:sz w:val="24"/>
        </w:rPr>
        <w:t xml:space="preserve">小组</w:t>
      </w:r>
      <w:r>
        <w:rPr>
          <w:rFonts w:hint="eastAsia"/>
          <w:sz w:val="24"/>
          <w:lang w:val="en-US" w:eastAsia="zh-CN"/>
        </w:rPr>
        <w:t xml:space="preserve">规定</w:t>
      </w:r>
      <w:r>
        <w:rPr>
          <w:rFonts w:hint="default"/>
          <w:sz w:val="24"/>
        </w:rPr>
        <w:t xml:space="preserve">的时间内，提供项目具体成本测算等与报价合理性相关的书面说明及相关证明材料，对</w:t>
      </w:r>
      <w:r>
        <w:rPr>
          <w:rFonts w:hint="eastAsia"/>
          <w:sz w:val="24"/>
          <w:lang w:val="en-US" w:eastAsia="zh-CN"/>
        </w:rPr>
        <w:t xml:space="preserve">投标</w:t>
      </w:r>
      <w:r>
        <w:rPr>
          <w:rFonts w:hint="default"/>
          <w:sz w:val="24"/>
        </w:rPr>
        <w:t xml:space="preserve">价格作出解释，由</w:t>
      </w:r>
      <w:r>
        <w:rPr>
          <w:rFonts w:hint="eastAsia"/>
          <w:sz w:val="24"/>
          <w:lang w:val="en-US" w:eastAsia="zh-CN"/>
        </w:rPr>
        <w:t xml:space="preserve">评审</w:t>
      </w:r>
      <w:r>
        <w:rPr>
          <w:rFonts w:hint="eastAsia"/>
          <w:sz w:val="24"/>
        </w:rPr>
        <w:t xml:space="preserve">小组</w:t>
      </w:r>
      <w:r>
        <w:rPr>
          <w:rFonts w:hint="default"/>
          <w:sz w:val="24"/>
        </w:rPr>
        <w:t xml:space="preserve">结合同类产品在主要电商平台的价格、该行业当地薪资水平等情况，依据专业经验对</w:t>
      </w:r>
      <w:r>
        <w:rPr>
          <w:rFonts w:hint="eastAsia"/>
          <w:sz w:val="24"/>
          <w:lang w:val="en-US" w:eastAsia="zh-CN"/>
        </w:rPr>
        <w:t xml:space="preserve">投标人</w:t>
      </w:r>
      <w:r>
        <w:rPr>
          <w:rFonts w:hint="default"/>
          <w:sz w:val="24"/>
        </w:rPr>
        <w:t xml:space="preserve">报价合理性进行判断。</w:t>
      </w:r>
      <w:r>
        <w:rPr>
          <w:rFonts w:hint="eastAsia"/>
          <w:sz w:val="24"/>
          <w:lang w:val="en-US" w:eastAsia="zh-CN"/>
        </w:rPr>
        <w:t xml:space="preserve">投标人</w:t>
      </w:r>
      <w:r>
        <w:rPr>
          <w:rFonts w:hint="default"/>
          <w:sz w:val="24"/>
        </w:rPr>
        <w:t xml:space="preserve">不提供书面说明、证明材料，或者提供的书面说明、证明材料不能证明其报价合理性的，</w:t>
      </w:r>
      <w:r>
        <w:rPr>
          <w:rFonts w:hint="eastAsia"/>
          <w:sz w:val="24"/>
          <w:lang w:val="en-US" w:eastAsia="zh-CN"/>
        </w:rPr>
        <w:t xml:space="preserve">评审</w:t>
      </w:r>
      <w:r>
        <w:rPr>
          <w:rFonts w:hint="eastAsia"/>
          <w:sz w:val="24"/>
        </w:rPr>
        <w:t xml:space="preserve">小组</w:t>
      </w:r>
      <w:r>
        <w:rPr>
          <w:rFonts w:hint="default"/>
          <w:sz w:val="24"/>
        </w:rPr>
        <w:t xml:space="preserve">应当将其作为无效响应处理。审查相关情况应当在评审报告中进行记录。</w:t>
      </w:r>
      <w:r/>
    </w:p>
    <w:p>
      <w:pPr>
        <w:numPr>
          <w:ilvl w:val="0"/>
          <w:numId w:val="9"/>
        </w:numPr>
        <w:ind w:left="357" w:hanging="357"/>
        <w:spacing w:line="360" w:lineRule="auto"/>
        <w:tabs>
          <w:tab w:val="left" w:pos="360" w:leader="none"/>
        </w:tabs>
        <w:rPr>
          <w:sz w:val="24"/>
        </w:rPr>
        <w:outlineLvl w:val="1"/>
      </w:pPr>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9"/>
        </w:numPr>
        <w:ind w:left="357" w:hanging="357"/>
        <w:spacing w:line="360" w:lineRule="auto"/>
        <w:tabs>
          <w:tab w:val="left" w:pos="360" w:leader="none"/>
        </w:tabs>
        <w:rPr>
          <w:sz w:val="24"/>
        </w:rPr>
        <w:outlineLvl w:val="1"/>
      </w:pPr>
      <w:r/>
      <w:bookmarkStart w:id="315" w:name="_Toc151193630"/>
      <w:r/>
      <w:bookmarkStart w:id="316" w:name="_Toc150774632"/>
      <w:r/>
      <w:bookmarkStart w:id="317" w:name="_Toc265228370"/>
      <w:r/>
      <w:bookmarkStart w:id="318" w:name="_Toc151193920"/>
      <w:r/>
      <w:bookmarkStart w:id="319" w:name="_Toc151193774"/>
      <w:r/>
      <w:bookmarkStart w:id="320" w:name="_Toc151193846"/>
      <w:r/>
      <w:bookmarkStart w:id="321" w:name="_Toc226965805"/>
      <w:r/>
      <w:bookmarkStart w:id="322" w:name="_Toc151190159"/>
      <w:r/>
      <w:bookmarkStart w:id="323" w:name="_Toc164608646"/>
      <w:r/>
      <w:bookmarkStart w:id="324" w:name="_Toc520356157"/>
      <w:r/>
      <w:bookmarkStart w:id="325" w:name="_Toc164229373"/>
      <w:r/>
      <w:bookmarkStart w:id="326" w:name="_Toc150774737"/>
      <w:r/>
      <w:bookmarkStart w:id="327" w:name="_Toc226337228"/>
      <w:r/>
      <w:bookmarkStart w:id="328" w:name="_Toc127151532"/>
      <w:r/>
      <w:bookmarkStart w:id="329" w:name="_Toc164608801"/>
      <w:r/>
      <w:bookmarkStart w:id="330" w:name="_Toc151193702"/>
      <w:r/>
      <w:bookmarkStart w:id="331" w:name="_Toc305158800"/>
      <w:r/>
      <w:bookmarkStart w:id="332" w:name="_Toc164351626"/>
      <w:r/>
      <w:bookmarkStart w:id="333" w:name="_Toc264969222"/>
      <w:r/>
      <w:bookmarkStart w:id="334" w:name="_Toc127151733"/>
      <w:r/>
      <w:bookmarkStart w:id="335" w:name="_Toc226309776"/>
      <w:r/>
      <w:bookmarkStart w:id="336" w:name="_Toc226965722"/>
      <w:r/>
      <w:bookmarkStart w:id="337" w:name="_Toc164229227"/>
      <w:r/>
      <w:bookmarkStart w:id="338" w:name="_Toc149720825"/>
      <w:r/>
      <w:bookmarkStart w:id="339" w:name="_Toc305158874"/>
      <w:r/>
      <w:bookmarkStart w:id="340" w:name="_Toc150480770"/>
      <w:r/>
      <w:bookmarkStart w:id="341" w:name="_Toc150509283"/>
      <w:r/>
      <w:bookmarkStart w:id="342" w:name="_Toc195842897"/>
      <w:r/>
      <w:bookmarkStart w:id="343" w:name="_Toc142311034"/>
      <w:r/>
      <w:bookmarkStart w:id="344" w:name="_Toc127161446"/>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9"/>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345" w:name="_Toc305158875"/>
      <w:r/>
      <w:bookmarkStart w:id="346" w:name="_Toc127161447"/>
      <w:r/>
      <w:bookmarkStart w:id="347" w:name="_Toc151190160"/>
      <w:r/>
      <w:bookmarkStart w:id="348" w:name="_Toc151193921"/>
      <w:r/>
      <w:bookmarkStart w:id="349" w:name="_Toc305158801"/>
      <w:r/>
      <w:bookmarkStart w:id="350" w:name="_Toc226309777"/>
      <w:r/>
      <w:bookmarkStart w:id="351" w:name="_Toc127151734"/>
      <w:r/>
      <w:bookmarkStart w:id="352" w:name="_Toc151193703"/>
      <w:r/>
      <w:bookmarkStart w:id="353" w:name="_Toc164351627"/>
      <w:r/>
      <w:bookmarkStart w:id="354" w:name="_Toc265228371"/>
      <w:r/>
      <w:bookmarkStart w:id="355" w:name="_Toc142311035"/>
      <w:r/>
      <w:bookmarkStart w:id="356" w:name="_Toc264969223"/>
      <w:r/>
      <w:bookmarkStart w:id="357" w:name="_Toc226965806"/>
      <w:r/>
      <w:bookmarkStart w:id="358" w:name="_Toc164608802"/>
      <w:r/>
      <w:bookmarkStart w:id="359" w:name="_Toc150509284"/>
      <w:r/>
      <w:bookmarkStart w:id="360" w:name="_Toc195842898"/>
      <w:r/>
      <w:bookmarkStart w:id="361" w:name="_Toc164229228"/>
      <w:r/>
      <w:bookmarkStart w:id="362" w:name="_Toc149720826"/>
      <w:r/>
      <w:bookmarkStart w:id="363" w:name="_Toc164608647"/>
      <w:r/>
      <w:bookmarkStart w:id="364" w:name="_Toc150774738"/>
      <w:r/>
      <w:bookmarkStart w:id="365" w:name="_Toc151193631"/>
      <w:r/>
      <w:bookmarkStart w:id="366" w:name="_Toc150774633"/>
      <w:r/>
      <w:bookmarkStart w:id="367" w:name="_Toc151193847"/>
      <w:r/>
      <w:bookmarkStart w:id="368" w:name="_Toc520356158"/>
      <w:r/>
      <w:bookmarkStart w:id="369" w:name="_Toc164229374"/>
      <w:r/>
      <w:bookmarkStart w:id="370" w:name="_Toc127151533"/>
      <w:r/>
      <w:bookmarkStart w:id="371" w:name="_Toc226337229"/>
      <w:r/>
      <w:bookmarkStart w:id="372" w:name="_Toc151193775"/>
      <w:r/>
      <w:bookmarkStart w:id="373" w:name="_Toc226965723"/>
      <w:r/>
      <w:bookmarkStart w:id="374" w:name="_Toc150480771"/>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9"/>
        </w:numPr>
        <w:ind w:left="1077" w:hanging="720"/>
        <w:spacing w:line="360" w:lineRule="auto"/>
        <w:tabs>
          <w:tab w:val="left" w:pos="1080" w:leader="none"/>
          <w:tab w:val="left" w:pos="2014" w:leader="none"/>
        </w:tabs>
        <w:rPr>
          <w:sz w:val="24"/>
        </w:rPr>
      </w:pPr>
      <w:r/>
      <w:bookmarkStart w:id="375" w:name="_Toc226965807"/>
      <w:r/>
      <w:bookmarkStart w:id="376" w:name="_Toc151193922"/>
      <w:r/>
      <w:bookmarkStart w:id="377" w:name="_Toc151193776"/>
      <w:r/>
      <w:bookmarkStart w:id="378" w:name="_Toc195842899"/>
      <w:r/>
      <w:bookmarkStart w:id="379" w:name="_Toc150480772"/>
      <w:r/>
      <w:bookmarkStart w:id="380" w:name="_Toc151193704"/>
      <w:r/>
      <w:bookmarkStart w:id="381" w:name="_Toc150774634"/>
      <w:r/>
      <w:bookmarkStart w:id="382" w:name="_Toc150774739"/>
      <w:r/>
      <w:bookmarkStart w:id="383" w:name="_Toc151193848"/>
      <w:r/>
      <w:bookmarkStart w:id="384" w:name="_Toc151190161"/>
      <w:r/>
      <w:bookmarkStart w:id="385" w:name="_Toc127151534"/>
      <w:r/>
      <w:bookmarkStart w:id="386" w:name="_Toc151193632"/>
      <w:r/>
      <w:bookmarkStart w:id="387" w:name="_Toc142311036"/>
      <w:r/>
      <w:bookmarkStart w:id="388" w:name="_Toc226309778"/>
      <w:r/>
      <w:bookmarkStart w:id="389" w:name="_Toc226965724"/>
      <w:r/>
      <w:bookmarkStart w:id="390" w:name="_Toc150509285"/>
      <w:r/>
      <w:bookmarkStart w:id="391" w:name="_Toc305158876"/>
      <w:r/>
      <w:bookmarkStart w:id="392" w:name="_Toc226337230"/>
      <w:r/>
      <w:bookmarkStart w:id="393" w:name="_Toc265228372"/>
      <w:r/>
      <w:bookmarkStart w:id="394" w:name="_Toc520356159"/>
      <w:r/>
      <w:bookmarkStart w:id="395" w:name="_Toc305158802"/>
      <w:r/>
      <w:bookmarkStart w:id="396" w:name="_Toc26496922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64"/>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9"/>
        </w:numPr>
        <w:ind w:left="357" w:hanging="357"/>
        <w:spacing w:line="360" w:lineRule="auto"/>
        <w:tabs>
          <w:tab w:val="left" w:pos="360" w:leader="none"/>
        </w:tabs>
        <w:rPr>
          <w:sz w:val="24"/>
        </w:rPr>
        <w:outlineLvl w:val="1"/>
      </w:pPr>
      <w:r/>
      <w:bookmarkStart w:id="397" w:name="_Toc164608649"/>
      <w:r/>
      <w:bookmarkStart w:id="398" w:name="_Toc127151535"/>
      <w:r/>
      <w:bookmarkStart w:id="399" w:name="_Toc226965725"/>
      <w:r/>
      <w:bookmarkStart w:id="400" w:name="_Toc149720828"/>
      <w:r/>
      <w:bookmarkStart w:id="401" w:name="_Toc150774635"/>
      <w:r/>
      <w:bookmarkStart w:id="402" w:name="_Toc226309779"/>
      <w:r/>
      <w:bookmarkStart w:id="403" w:name="_Toc305158877"/>
      <w:r/>
      <w:bookmarkStart w:id="404" w:name="_Toc265228373"/>
      <w:r/>
      <w:bookmarkStart w:id="405" w:name="_Toc151193777"/>
      <w:r/>
      <w:bookmarkStart w:id="406" w:name="_Toc150774740"/>
      <w:r/>
      <w:bookmarkStart w:id="407" w:name="_Toc150480773"/>
      <w:r/>
      <w:bookmarkStart w:id="408" w:name="_Toc164229376"/>
      <w:r/>
      <w:bookmarkStart w:id="409" w:name="_Toc151193633"/>
      <w:r/>
      <w:bookmarkStart w:id="410" w:name="_Toc195842900"/>
      <w:r/>
      <w:bookmarkStart w:id="411" w:name="_Toc151193849"/>
      <w:r/>
      <w:bookmarkStart w:id="412" w:name="_Toc264969225"/>
      <w:r/>
      <w:bookmarkStart w:id="413" w:name="_Toc127161449"/>
      <w:r/>
      <w:bookmarkStart w:id="414" w:name="_Toc520356160"/>
      <w:r/>
      <w:bookmarkStart w:id="415" w:name="_Toc226337231"/>
      <w:r/>
      <w:bookmarkStart w:id="416" w:name="_Toc164608804"/>
      <w:r/>
      <w:bookmarkStart w:id="417" w:name="_Toc151193705"/>
      <w:r/>
      <w:bookmarkStart w:id="418" w:name="_Toc151190162"/>
      <w:r/>
      <w:bookmarkStart w:id="419" w:name="_Toc151193923"/>
      <w:r/>
      <w:bookmarkStart w:id="420" w:name="_Toc127151736"/>
      <w:r/>
      <w:bookmarkStart w:id="421" w:name="_Toc226965808"/>
      <w:r/>
      <w:bookmarkStart w:id="422" w:name="_Toc164351629"/>
      <w:r/>
      <w:bookmarkStart w:id="423" w:name="_Toc164229230"/>
      <w:r/>
      <w:bookmarkStart w:id="424" w:name="_Toc142311037"/>
      <w:r/>
      <w:bookmarkStart w:id="425" w:name="_Toc150509286"/>
      <w:r/>
      <w:bookmarkStart w:id="426" w:name="_Toc305158803"/>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9"/>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9"/>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9"/>
        </w:numPr>
        <w:ind w:left="357" w:hanging="357"/>
        <w:spacing w:line="360" w:lineRule="auto"/>
        <w:tabs>
          <w:tab w:val="left" w:pos="360" w:leader="none"/>
        </w:tabs>
        <w:rPr>
          <w:sz w:val="24"/>
        </w:rPr>
        <w:outlineLvl w:val="1"/>
      </w:pPr>
      <w:r/>
      <w:bookmarkStart w:id="427" w:name="_Toc226337232"/>
      <w:r/>
      <w:bookmarkStart w:id="428" w:name="_Toc305158804"/>
      <w:r/>
      <w:bookmarkStart w:id="429" w:name="_Toc164608650"/>
      <w:r/>
      <w:bookmarkStart w:id="430" w:name="_Toc150480774"/>
      <w:r/>
      <w:bookmarkStart w:id="431" w:name="_Toc151190163"/>
      <w:r/>
      <w:bookmarkStart w:id="432" w:name="_Toc151193778"/>
      <w:r/>
      <w:bookmarkStart w:id="433" w:name="_Toc150509287"/>
      <w:r/>
      <w:bookmarkStart w:id="434" w:name="_Toc226965726"/>
      <w:r/>
      <w:bookmarkStart w:id="435" w:name="_Toc151193924"/>
      <w:r/>
      <w:bookmarkStart w:id="436" w:name="_Toc164229231"/>
      <w:r/>
      <w:bookmarkStart w:id="437" w:name="_Toc164229377"/>
      <w:r/>
      <w:bookmarkStart w:id="438" w:name="_Toc164351630"/>
      <w:r/>
      <w:bookmarkStart w:id="439" w:name="_Toc151193634"/>
      <w:r/>
      <w:bookmarkStart w:id="440" w:name="_Toc520356161"/>
      <w:r/>
      <w:bookmarkStart w:id="441" w:name="_Toc226309780"/>
      <w:r/>
      <w:bookmarkStart w:id="442" w:name="_Toc195842901"/>
      <w:r/>
      <w:bookmarkStart w:id="443" w:name="_Toc127151737"/>
      <w:r/>
      <w:bookmarkStart w:id="444" w:name="_Toc127161450"/>
      <w:r/>
      <w:bookmarkStart w:id="445" w:name="_Toc150774636"/>
      <w:r/>
      <w:bookmarkStart w:id="446" w:name="_Toc142311038"/>
      <w:r/>
      <w:bookmarkStart w:id="447" w:name="_Toc226965809"/>
      <w:r/>
      <w:bookmarkStart w:id="448" w:name="_Toc305158878"/>
      <w:r/>
      <w:bookmarkStart w:id="449" w:name="_Toc164608805"/>
      <w:r/>
      <w:bookmarkStart w:id="450" w:name="_Toc151193850"/>
      <w:r/>
      <w:bookmarkStart w:id="451" w:name="_Toc150774741"/>
      <w:r/>
      <w:bookmarkStart w:id="452" w:name="_Toc127151536"/>
      <w:r/>
      <w:bookmarkStart w:id="453" w:name="_Toc264969226"/>
      <w:r/>
      <w:bookmarkStart w:id="454" w:name="_Toc265228374"/>
      <w:r/>
      <w:bookmarkStart w:id="455" w:name="_Toc149720829"/>
      <w:r/>
      <w:bookmarkStart w:id="456" w:name="_Toc151193706"/>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9"/>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9"/>
        </w:numPr>
        <w:ind w:left="357" w:hanging="357"/>
        <w:spacing w:line="360" w:lineRule="auto"/>
        <w:tabs>
          <w:tab w:val="left" w:pos="360" w:leader="none"/>
        </w:tabs>
        <w:rPr>
          <w:sz w:val="24"/>
        </w:rPr>
        <w:outlineLvl w:val="1"/>
      </w:pPr>
      <w:r/>
      <w:bookmarkStart w:id="457" w:name="_Toc142311039"/>
      <w:r/>
      <w:bookmarkStart w:id="458" w:name="_Toc164608651"/>
      <w:r/>
      <w:bookmarkStart w:id="459" w:name="_Toc164608806"/>
      <w:r/>
      <w:bookmarkStart w:id="460" w:name="_Toc151190164"/>
      <w:r/>
      <w:bookmarkStart w:id="461" w:name="_Toc520356162"/>
      <w:r/>
      <w:bookmarkStart w:id="462" w:name="_Toc127151537"/>
      <w:r/>
      <w:bookmarkStart w:id="463" w:name="_Toc127151738"/>
      <w:r/>
      <w:bookmarkStart w:id="464" w:name="_Toc305158879"/>
      <w:r/>
      <w:bookmarkStart w:id="465" w:name="_Toc226337233"/>
      <w:r/>
      <w:bookmarkStart w:id="466" w:name="_Toc164351631"/>
      <w:r/>
      <w:bookmarkStart w:id="467" w:name="_Toc164229232"/>
      <w:r/>
      <w:bookmarkStart w:id="468" w:name="_Toc195842902"/>
      <w:r/>
      <w:bookmarkStart w:id="469" w:name="_Toc150480775"/>
      <w:r/>
      <w:bookmarkStart w:id="470" w:name="_Toc149720830"/>
      <w:r/>
      <w:bookmarkStart w:id="471" w:name="_Toc150774637"/>
      <w:r/>
      <w:bookmarkStart w:id="472" w:name="_Toc150774742"/>
      <w:r/>
      <w:bookmarkStart w:id="473" w:name="_Toc151193925"/>
      <w:r/>
      <w:bookmarkStart w:id="474" w:name="_Toc151193635"/>
      <w:r/>
      <w:bookmarkStart w:id="475" w:name="_Toc150509288"/>
      <w:r/>
      <w:bookmarkStart w:id="476" w:name="_Toc265228375"/>
      <w:r/>
      <w:bookmarkStart w:id="477" w:name="_Toc264969227"/>
      <w:r/>
      <w:bookmarkStart w:id="478" w:name="_Toc226965727"/>
      <w:r/>
      <w:bookmarkStart w:id="479" w:name="_Toc127161451"/>
      <w:r/>
      <w:bookmarkStart w:id="480" w:name="_Toc226965810"/>
      <w:r/>
      <w:bookmarkStart w:id="481" w:name="_Toc164229378"/>
      <w:r/>
      <w:bookmarkStart w:id="482" w:name="_Toc151193851"/>
      <w:r/>
      <w:bookmarkStart w:id="483" w:name="_Toc226309781"/>
      <w:r/>
      <w:bookmarkStart w:id="484" w:name="_Toc151193707"/>
      <w:r/>
      <w:bookmarkStart w:id="485" w:name="_Toc305158805"/>
      <w:r/>
      <w:bookmarkStart w:id="486" w:name="_Toc151193779"/>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9"/>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64"/>
        <w:spacing w:before="0" w:line="360" w:lineRule="auto"/>
        <w:rPr>
          <w:rFonts w:ascii="Times New Roman" w:hAnsi="Times New Roman" w:eastAsia="宋体"/>
          <w:sz w:val="28"/>
        </w:rPr>
      </w:pPr>
      <w:r/>
      <w:bookmarkStart w:id="487" w:name="_Toc226965728"/>
      <w:r/>
      <w:bookmarkStart w:id="488" w:name="_Toc151193852"/>
      <w:r/>
      <w:bookmarkStart w:id="489" w:name="_Toc127151538"/>
      <w:r/>
      <w:bookmarkStart w:id="490" w:name="_Toc305158806"/>
      <w:r/>
      <w:bookmarkStart w:id="491" w:name="_Toc226309782"/>
      <w:r/>
      <w:bookmarkStart w:id="492" w:name="_Toc265228376"/>
      <w:r/>
      <w:bookmarkStart w:id="493" w:name="_Toc226965811"/>
      <w:r/>
      <w:bookmarkStart w:id="494" w:name="_Toc150509289"/>
      <w:r/>
      <w:bookmarkStart w:id="495" w:name="_Toc150774743"/>
      <w:r/>
      <w:bookmarkStart w:id="496" w:name="_Toc151193780"/>
      <w:r/>
      <w:bookmarkStart w:id="497" w:name="_Toc520356163"/>
      <w:r/>
      <w:bookmarkStart w:id="498" w:name="_Toc195842903"/>
      <w:r/>
      <w:bookmarkStart w:id="499" w:name="_Toc150774638"/>
      <w:r/>
      <w:bookmarkStart w:id="500" w:name="_Toc151193708"/>
      <w:r/>
      <w:bookmarkStart w:id="501" w:name="_Toc151190165"/>
      <w:r/>
      <w:bookmarkStart w:id="502" w:name="_Toc142311040"/>
      <w:r/>
      <w:bookmarkStart w:id="503" w:name="_Toc150480776"/>
      <w:r/>
      <w:bookmarkStart w:id="504" w:name="_Toc151193926"/>
      <w:r/>
      <w:bookmarkStart w:id="505" w:name="_Toc226337234"/>
      <w:r/>
      <w:bookmarkStart w:id="506" w:name="_Toc305158880"/>
      <w:r/>
      <w:bookmarkStart w:id="507" w:name="_Toc264969228"/>
      <w:r/>
      <w:bookmarkStart w:id="508" w:name="_Toc151193636"/>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9"/>
        </w:numPr>
        <w:ind w:left="357" w:hanging="357"/>
        <w:spacing w:line="360" w:lineRule="auto"/>
        <w:tabs>
          <w:tab w:val="left" w:pos="360" w:leader="none"/>
        </w:tabs>
        <w:rPr>
          <w:sz w:val="24"/>
        </w:rPr>
        <w:outlineLvl w:val="1"/>
      </w:pPr>
      <w:r/>
      <w:bookmarkStart w:id="509" w:name="_Toc151193927"/>
      <w:r/>
      <w:bookmarkStart w:id="510" w:name="_Toc150509290"/>
      <w:r/>
      <w:bookmarkStart w:id="511" w:name="_Toc164608653"/>
      <w:r/>
      <w:bookmarkStart w:id="512" w:name="_Toc151193637"/>
      <w:r/>
      <w:bookmarkStart w:id="513" w:name="_Toc226965812"/>
      <w:r/>
      <w:bookmarkStart w:id="514" w:name="_Toc164608808"/>
      <w:r/>
      <w:bookmarkStart w:id="515" w:name="_Toc150774744"/>
      <w:r/>
      <w:bookmarkStart w:id="516" w:name="_Toc195842904"/>
      <w:r/>
      <w:bookmarkStart w:id="517" w:name="_Toc151190166"/>
      <w:r/>
      <w:bookmarkStart w:id="518" w:name="_Toc305158881"/>
      <w:r/>
      <w:bookmarkStart w:id="519" w:name="_Toc127161453"/>
      <w:r/>
      <w:bookmarkStart w:id="520" w:name="_Toc149720832"/>
      <w:r/>
      <w:bookmarkStart w:id="521" w:name="_Toc164229380"/>
      <w:r/>
      <w:bookmarkStart w:id="522" w:name="_Toc164351633"/>
      <w:r/>
      <w:bookmarkStart w:id="523" w:name="_Toc150480777"/>
      <w:r/>
      <w:bookmarkStart w:id="524" w:name="_Toc265228377"/>
      <w:r/>
      <w:bookmarkStart w:id="525" w:name="_Toc264969229"/>
      <w:r/>
      <w:bookmarkStart w:id="526" w:name="_Toc226309783"/>
      <w:r/>
      <w:bookmarkStart w:id="527" w:name="_Toc226337235"/>
      <w:r/>
      <w:bookmarkStart w:id="528" w:name="_Toc305158807"/>
      <w:r/>
      <w:bookmarkStart w:id="529" w:name="_Toc151193781"/>
      <w:r/>
      <w:bookmarkStart w:id="530" w:name="_Toc127151539"/>
      <w:r/>
      <w:bookmarkStart w:id="531" w:name="_Toc150774639"/>
      <w:r/>
      <w:bookmarkStart w:id="532" w:name="_Toc226965729"/>
      <w:r/>
      <w:bookmarkStart w:id="533" w:name="_Toc520356164"/>
      <w:r/>
      <w:bookmarkStart w:id="534" w:name="_Toc142311041"/>
      <w:r/>
      <w:bookmarkStart w:id="535" w:name="_Toc151193709"/>
      <w:r/>
      <w:bookmarkStart w:id="536" w:name="_Toc151193853"/>
      <w:r/>
      <w:bookmarkStart w:id="537" w:name="_Toc127151740"/>
      <w:r/>
      <w:bookmarkStart w:id="538" w:name="_Toc164229234"/>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9"/>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9"/>
        </w:numPr>
        <w:ind w:left="357" w:hanging="357"/>
        <w:spacing w:line="360" w:lineRule="auto"/>
        <w:tabs>
          <w:tab w:val="left" w:pos="360" w:leader="none"/>
        </w:tabs>
        <w:rPr>
          <w:sz w:val="24"/>
        </w:rPr>
        <w:outlineLvl w:val="1"/>
      </w:pPr>
      <w:r>
        <w:rPr>
          <w:sz w:val="24"/>
        </w:rPr>
        <w:t xml:space="preserve">资格审查</w:t>
      </w:r>
      <w:r/>
    </w:p>
    <w:p>
      <w:pPr>
        <w:numPr>
          <w:ilvl w:val="1"/>
          <w:numId w:val="9"/>
        </w:numPr>
        <w:ind w:left="1077" w:hanging="720"/>
        <w:spacing w:line="360" w:lineRule="auto"/>
        <w:tabs>
          <w:tab w:val="left" w:pos="1080" w:leader="none"/>
          <w:tab w:val="left" w:pos="2014" w:leader="none"/>
        </w:tabs>
        <w:rPr>
          <w:sz w:val="24"/>
        </w:rPr>
      </w:pPr>
      <w:r>
        <w:rPr>
          <w:sz w:val="24"/>
        </w:rPr>
        <w:t xml:space="preserve">见第三章《资格审查》。</w:t>
      </w:r>
      <w:bookmarkEnd w:id="539"/>
      <w:r/>
      <w:r/>
    </w:p>
    <w:p>
      <w:pPr>
        <w:numPr>
          <w:ilvl w:val="0"/>
          <w:numId w:val="9"/>
        </w:numPr>
        <w:ind w:left="357" w:hanging="357"/>
        <w:spacing w:line="360" w:lineRule="auto"/>
        <w:tabs>
          <w:tab w:val="left" w:pos="360" w:leader="none"/>
        </w:tabs>
        <w:rPr>
          <w:sz w:val="24"/>
        </w:rPr>
        <w:outlineLvl w:val="1"/>
      </w:pPr>
      <w:r/>
      <w:bookmarkStart w:id="540" w:name="_Toc265228378"/>
      <w:r/>
      <w:bookmarkStart w:id="541" w:name="_Toc226965730"/>
      <w:r/>
      <w:bookmarkStart w:id="542" w:name="_Toc149720833"/>
      <w:r/>
      <w:bookmarkStart w:id="543" w:name="_Toc150480778"/>
      <w:r/>
      <w:bookmarkStart w:id="544" w:name="_Toc150774640"/>
      <w:r/>
      <w:bookmarkStart w:id="545" w:name="_Toc151193854"/>
      <w:r/>
      <w:bookmarkStart w:id="546" w:name="_Toc226309784"/>
      <w:r/>
      <w:bookmarkStart w:id="547" w:name="_Toc164229235"/>
      <w:r/>
      <w:bookmarkStart w:id="548" w:name="_Toc164351634"/>
      <w:r/>
      <w:bookmarkStart w:id="549" w:name="_Toc151190167"/>
      <w:r/>
      <w:bookmarkStart w:id="550" w:name="_Toc142311042"/>
      <w:r/>
      <w:bookmarkStart w:id="551" w:name="_Toc150509291"/>
      <w:r/>
      <w:bookmarkStart w:id="552" w:name="_Toc164229381"/>
      <w:r/>
      <w:bookmarkStart w:id="553" w:name="_Toc305158808"/>
      <w:r/>
      <w:bookmarkStart w:id="554" w:name="_Toc226965813"/>
      <w:r/>
      <w:bookmarkStart w:id="555" w:name="_Toc150774745"/>
      <w:r/>
      <w:bookmarkStart w:id="556" w:name="_Toc127151741"/>
      <w:r/>
      <w:bookmarkStart w:id="557" w:name="_Toc151193782"/>
      <w:r/>
      <w:bookmarkStart w:id="558" w:name="_Toc127151540"/>
      <w:r/>
      <w:bookmarkStart w:id="559" w:name="_Toc151193710"/>
      <w:r/>
      <w:bookmarkStart w:id="560" w:name="_Toc151193928"/>
      <w:r/>
      <w:bookmarkStart w:id="561" w:name="_Toc195842905"/>
      <w:r/>
      <w:bookmarkStart w:id="562" w:name="_Toc226337236"/>
      <w:r/>
      <w:bookmarkStart w:id="563" w:name="_Toc164608809"/>
      <w:r/>
      <w:bookmarkStart w:id="564" w:name="_Toc151193638"/>
      <w:r/>
      <w:bookmarkStart w:id="565" w:name="_Toc127161454"/>
      <w:r/>
      <w:bookmarkStart w:id="566" w:name="_Toc305158882"/>
      <w:r/>
      <w:bookmarkStart w:id="567" w:name="_Toc264969230"/>
      <w:r/>
      <w:bookmarkStart w:id="568" w:name="_Toc164608654"/>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9"/>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9"/>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9"/>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9"/>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64"/>
        <w:spacing w:before="0" w:line="360" w:lineRule="auto"/>
        <w:rPr>
          <w:rFonts w:ascii="Times New Roman" w:hAnsi="Times New Roman" w:eastAsia="宋体"/>
          <w:sz w:val="28"/>
        </w:rPr>
      </w:pPr>
      <w:r/>
      <w:bookmarkStart w:id="571" w:name="_Toc150509296"/>
      <w:r/>
      <w:bookmarkStart w:id="572" w:name="_Toc150774645"/>
      <w:r/>
      <w:bookmarkStart w:id="573" w:name="_Toc151190172"/>
      <w:r/>
      <w:bookmarkStart w:id="574" w:name="_Toc226309789"/>
      <w:r/>
      <w:bookmarkStart w:id="575" w:name="_Toc226965735"/>
      <w:r/>
      <w:bookmarkStart w:id="576" w:name="_Toc151193643"/>
      <w:r/>
      <w:bookmarkStart w:id="577" w:name="_Toc265228383"/>
      <w:r/>
      <w:bookmarkStart w:id="578" w:name="_Toc151193787"/>
      <w:r/>
      <w:bookmarkStart w:id="579" w:name="_Toc127151545"/>
      <w:r/>
      <w:bookmarkStart w:id="580" w:name="_Toc264969235"/>
      <w:r/>
      <w:bookmarkStart w:id="581" w:name="_Toc150774750"/>
      <w:r/>
      <w:bookmarkStart w:id="582" w:name="_Toc226965818"/>
      <w:r/>
      <w:bookmarkStart w:id="583" w:name="_Toc142311047"/>
      <w:r/>
      <w:bookmarkStart w:id="584" w:name="_Toc150480783"/>
      <w:r/>
      <w:bookmarkStart w:id="585" w:name="_Toc226337241"/>
      <w:r/>
      <w:bookmarkStart w:id="586" w:name="_Toc305158813"/>
      <w:r/>
      <w:bookmarkStart w:id="587" w:name="_Toc151193933"/>
      <w:r/>
      <w:bookmarkStart w:id="588" w:name="_Toc151193859"/>
      <w:r/>
      <w:bookmarkStart w:id="589" w:name="_Toc305158887"/>
      <w:r/>
      <w:bookmarkStart w:id="590" w:name="_Toc195842910"/>
      <w:r/>
      <w:bookmarkStart w:id="591" w:name="_Toc151193715"/>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226965820"/>
      <w:r/>
      <w:bookmarkStart w:id="593" w:name="_Toc151190174"/>
      <w:r/>
      <w:bookmarkStart w:id="594" w:name="_Toc151193789"/>
      <w:r/>
      <w:bookmarkStart w:id="595" w:name="_Toc151193717"/>
      <w:r/>
      <w:bookmarkStart w:id="596" w:name="_Toc151193935"/>
      <w:r/>
      <w:bookmarkStart w:id="597" w:name="_Toc164608816"/>
      <w:r/>
      <w:bookmarkStart w:id="598" w:name="_Toc127151547"/>
      <w:r/>
      <w:bookmarkStart w:id="599" w:name="_Toc305158815"/>
      <w:r/>
      <w:bookmarkStart w:id="600" w:name="_Toc226965737"/>
      <w:r/>
      <w:bookmarkStart w:id="601" w:name="_Toc150480785"/>
      <w:r/>
      <w:bookmarkStart w:id="602" w:name="_Toc150774752"/>
      <w:r/>
      <w:bookmarkStart w:id="603" w:name="_Toc226309791"/>
      <w:r/>
      <w:bookmarkStart w:id="604" w:name="_Toc164229242"/>
      <w:r/>
      <w:bookmarkStart w:id="605" w:name="_Toc164229388"/>
      <w:r/>
      <w:bookmarkStart w:id="606" w:name="_Toc127151748"/>
      <w:r/>
      <w:bookmarkStart w:id="607" w:name="_Toc305158889"/>
      <w:r/>
      <w:bookmarkStart w:id="608" w:name="_Toc127161461"/>
      <w:r/>
      <w:bookmarkStart w:id="609" w:name="_Toc151193645"/>
      <w:r/>
      <w:bookmarkStart w:id="610" w:name="_Toc164608661"/>
      <w:r/>
      <w:bookmarkStart w:id="611" w:name="_Toc195842912"/>
      <w:r/>
      <w:bookmarkStart w:id="612" w:name="_Toc142311049"/>
      <w:r/>
      <w:bookmarkStart w:id="613" w:name="_Toc226337243"/>
      <w:r/>
      <w:bookmarkStart w:id="614" w:name="_Toc150509298"/>
      <w:r/>
      <w:bookmarkStart w:id="615" w:name="_Toc150774647"/>
      <w:r/>
      <w:bookmarkStart w:id="616" w:name="_Toc265228385"/>
      <w:r/>
      <w:bookmarkStart w:id="617" w:name="_Toc151193861"/>
      <w:r/>
      <w:bookmarkStart w:id="618" w:name="_Toc164351641"/>
      <w:r/>
      <w:bookmarkStart w:id="619" w:name="_Toc149720840"/>
      <w:r/>
      <w:bookmarkStart w:id="620" w:name="_Toc264969237"/>
      <w:r/>
      <w:r/>
    </w:p>
    <w:p>
      <w:pPr>
        <w:numPr>
          <w:ilvl w:val="0"/>
          <w:numId w:val="9"/>
        </w:numPr>
        <w:ind w:left="357" w:hanging="357"/>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9"/>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bookmarkStart w:id="621" w:name="_Toc305158817"/>
      <w:r/>
      <w:bookmarkStart w:id="622" w:name="_Toc305158891"/>
      <w:r/>
      <w:bookmarkStart w:id="623" w:name="_Toc195842914"/>
      <w:r/>
      <w:bookmarkStart w:id="624" w:name="_Toc151193647"/>
      <w:r/>
      <w:bookmarkStart w:id="625" w:name="_Toc127151750"/>
      <w:r/>
      <w:bookmarkStart w:id="626" w:name="_Toc151193863"/>
      <w:r/>
      <w:bookmarkStart w:id="627" w:name="_Toc150509300"/>
      <w:r/>
      <w:bookmarkStart w:id="628" w:name="_Toc226965739"/>
      <w:r/>
      <w:bookmarkStart w:id="629" w:name="_Toc149720842"/>
      <w:r/>
      <w:bookmarkStart w:id="630" w:name="_Toc151190176"/>
      <w:r/>
      <w:bookmarkStart w:id="631" w:name="_Toc226337245"/>
      <w:r/>
      <w:bookmarkStart w:id="632" w:name="_Toc265228387"/>
      <w:r/>
      <w:bookmarkStart w:id="633" w:name="_Toc264969239"/>
      <w:r/>
      <w:bookmarkStart w:id="634" w:name="_Toc151193719"/>
      <w:r/>
      <w:bookmarkStart w:id="635" w:name="_Toc142311051"/>
      <w:r/>
      <w:bookmarkStart w:id="636" w:name="_Toc150774649"/>
      <w:r/>
      <w:bookmarkStart w:id="637" w:name="_Toc226965822"/>
      <w:r/>
      <w:bookmarkStart w:id="638" w:name="_Toc164351643"/>
      <w:r/>
      <w:bookmarkStart w:id="639" w:name="_Toc164229390"/>
      <w:r/>
      <w:bookmarkStart w:id="640" w:name="_Toc226309793"/>
      <w:r/>
      <w:bookmarkStart w:id="641" w:name="_Toc164608818"/>
      <w:r/>
      <w:bookmarkStart w:id="642" w:name="_Toc150774754"/>
      <w:r/>
      <w:bookmarkStart w:id="643" w:name="_Toc151193791"/>
      <w:r/>
      <w:bookmarkStart w:id="644" w:name="_Toc150480787"/>
      <w:r/>
      <w:bookmarkStart w:id="645" w:name="_Toc164229244"/>
      <w:r/>
      <w:bookmarkStart w:id="646" w:name="_Toc151193937"/>
      <w:r/>
      <w:bookmarkStart w:id="647" w:name="_Toc164608663"/>
      <w:r/>
      <w:bookmarkStart w:id="648" w:name="_Toc127161463"/>
      <w:r/>
      <w:bookmarkStart w:id="649" w:name="_Toc127151549"/>
      <w:r/>
      <w:bookmarkStart w:id="650" w:name="_Toc520356176"/>
      <w:r/>
      <w:bookmarkStart w:id="651" w:name="_Ref467307090"/>
      <w:r/>
      <w:bookmarkStart w:id="652" w:name="_Ref467306425"/>
      <w:r>
        <w:rPr>
          <w:sz w:val="24"/>
        </w:rPr>
        <w:t xml:space="preserve">中标公告与中标通知书</w:t>
      </w:r>
      <w:bookmarkEnd w:id="621"/>
      <w:r/>
      <w:bookmarkEnd w:id="622"/>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9"/>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9"/>
        </w:numPr>
        <w:ind w:left="357" w:hanging="357"/>
        <w:spacing w:line="360" w:lineRule="auto"/>
        <w:tabs>
          <w:tab w:val="left" w:pos="360" w:leader="none"/>
        </w:tabs>
        <w:rPr>
          <w:sz w:val="24"/>
        </w:rPr>
        <w:outlineLvl w:val="1"/>
      </w:pPr>
      <w:r>
        <w:rPr>
          <w:sz w:val="24"/>
        </w:rPr>
        <w:t xml:space="preserve">废标</w:t>
      </w:r>
      <w:r/>
    </w:p>
    <w:p>
      <w:pPr>
        <w:numPr>
          <w:ilvl w:val="1"/>
          <w:numId w:val="9"/>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9"/>
        </w:numPr>
        <w:spacing w:line="360" w:lineRule="auto"/>
        <w:rPr>
          <w:sz w:val="24"/>
        </w:rPr>
      </w:pPr>
      <w:r>
        <w:rPr>
          <w:sz w:val="24"/>
        </w:rPr>
        <w:t xml:space="preserve">符合专业条件的供应商或者对招标文件作实质响应的供应商不足三家的；</w:t>
      </w:r>
      <w:r/>
    </w:p>
    <w:p>
      <w:pPr>
        <w:numPr>
          <w:ilvl w:val="2"/>
          <w:numId w:val="9"/>
        </w:numPr>
        <w:spacing w:line="360" w:lineRule="auto"/>
        <w:rPr>
          <w:sz w:val="24"/>
        </w:rPr>
      </w:pPr>
      <w:r>
        <w:rPr>
          <w:sz w:val="24"/>
        </w:rPr>
        <w:t xml:space="preserve">出现影响采购公正的违法、违规行为的；</w:t>
      </w:r>
      <w:r/>
    </w:p>
    <w:p>
      <w:pPr>
        <w:numPr>
          <w:ilvl w:val="2"/>
          <w:numId w:val="9"/>
        </w:numPr>
        <w:spacing w:line="360" w:lineRule="auto"/>
        <w:rPr>
          <w:sz w:val="24"/>
        </w:rPr>
      </w:pPr>
      <w:r>
        <w:rPr>
          <w:sz w:val="24"/>
        </w:rPr>
        <w:t xml:space="preserve">投标人的报价均超过了采购预算，采购人不能支付的；</w:t>
      </w:r>
      <w:r/>
    </w:p>
    <w:p>
      <w:pPr>
        <w:numPr>
          <w:ilvl w:val="2"/>
          <w:numId w:val="9"/>
        </w:numPr>
        <w:spacing w:line="360" w:lineRule="auto"/>
        <w:rPr>
          <w:sz w:val="24"/>
        </w:rPr>
      </w:pPr>
      <w:r>
        <w:rPr>
          <w:sz w:val="24"/>
        </w:rPr>
        <w:t xml:space="preserve">因重大变故，采购任务取消的。</w:t>
      </w:r>
      <w:r/>
    </w:p>
    <w:p>
      <w:pPr>
        <w:numPr>
          <w:ilvl w:val="2"/>
          <w:numId w:val="9"/>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0"/>
          <w:numId w:val="9"/>
        </w:numPr>
        <w:ind w:left="357" w:hanging="357"/>
        <w:spacing w:line="360" w:lineRule="auto"/>
        <w:tabs>
          <w:tab w:val="left" w:pos="360" w:leader="none"/>
        </w:tabs>
        <w:rPr>
          <w:sz w:val="24"/>
        </w:rPr>
        <w:outlineLvl w:val="1"/>
      </w:pPr>
      <w:r/>
      <w:bookmarkStart w:id="653" w:name="_Toc226337246"/>
      <w:r/>
      <w:bookmarkStart w:id="654" w:name="_Toc150774755"/>
      <w:r/>
      <w:bookmarkStart w:id="655" w:name="_Ref467307204"/>
      <w:r/>
      <w:bookmarkStart w:id="656" w:name="_Toc127161464"/>
      <w:r/>
      <w:bookmarkStart w:id="657" w:name="_Ref467306978"/>
      <w:r/>
      <w:bookmarkStart w:id="658" w:name="_Toc151190177"/>
      <w:r/>
      <w:bookmarkStart w:id="659" w:name="_Toc151193938"/>
      <w:r/>
      <w:bookmarkStart w:id="660" w:name="_Toc142311052"/>
      <w:r/>
      <w:bookmarkStart w:id="661" w:name="_Toc164229391"/>
      <w:r/>
      <w:bookmarkStart w:id="662" w:name="_Toc164229245"/>
      <w:r/>
      <w:bookmarkStart w:id="663" w:name="_Toc149720843"/>
      <w:r/>
      <w:bookmarkStart w:id="664" w:name="_Toc195842915"/>
      <w:r/>
      <w:bookmarkStart w:id="665" w:name="_Toc164608664"/>
      <w:r/>
      <w:bookmarkStart w:id="666" w:name="_Toc150480788"/>
      <w:r/>
      <w:bookmarkStart w:id="667" w:name="_Toc151193792"/>
      <w:r/>
      <w:bookmarkStart w:id="668" w:name="_Toc305158892"/>
      <w:r/>
      <w:bookmarkStart w:id="669" w:name="_Ref467307062"/>
      <w:r/>
      <w:bookmarkStart w:id="670" w:name="_Toc127151751"/>
      <w:r/>
      <w:bookmarkStart w:id="671" w:name="_Toc226965823"/>
      <w:r/>
      <w:bookmarkStart w:id="672" w:name="_Toc226309794"/>
      <w:r/>
      <w:bookmarkStart w:id="673" w:name="_Toc151193648"/>
      <w:r/>
      <w:bookmarkStart w:id="674" w:name="_Toc305158818"/>
      <w:r/>
      <w:bookmarkStart w:id="675" w:name="_Toc151193720"/>
      <w:r/>
      <w:bookmarkStart w:id="676" w:name="_Toc226965740"/>
      <w:r/>
      <w:bookmarkStart w:id="677" w:name="_Toc151193864"/>
      <w:r/>
      <w:bookmarkStart w:id="678" w:name="_Toc127151550"/>
      <w:r/>
      <w:bookmarkStart w:id="679" w:name="_Toc150509301"/>
      <w:r/>
      <w:bookmarkStart w:id="680" w:name="_Toc164351644"/>
      <w:r/>
      <w:bookmarkStart w:id="681" w:name="_Toc264969240"/>
      <w:r/>
      <w:bookmarkStart w:id="682" w:name="_Toc520356175"/>
      <w:r/>
      <w:bookmarkStart w:id="683" w:name="_Ref467306377"/>
      <w:r/>
      <w:bookmarkStart w:id="684" w:name="_Toc150774650"/>
      <w:r/>
      <w:bookmarkStart w:id="685" w:name="_Toc265228388"/>
      <w:r/>
      <w:bookmarkStart w:id="686" w:name="_Toc164608819"/>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9"/>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9"/>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9"/>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p>
    <w:p>
      <w:pPr>
        <w:numPr>
          <w:ilvl w:val="1"/>
          <w:numId w:val="9"/>
        </w:numPr>
        <w:ind w:left="1077" w:hanging="720"/>
        <w:spacing w:line="360" w:lineRule="auto"/>
        <w:tabs>
          <w:tab w:val="left" w:pos="1080" w:leader="none"/>
          <w:tab w:val="left" w:pos="2014" w:leader="none"/>
        </w:tabs>
      </w:pPr>
      <w:r>
        <w:rPr>
          <w:rFonts w:ascii="宋体" w:hAnsi="宋体" w:cs="宋体"/>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bookmarkEnd w:id="650"/>
      <w:r/>
      <w:bookmarkEnd w:id="651"/>
      <w:r/>
      <w:bookmarkEnd w:id="652"/>
      <w:r/>
      <w:r/>
    </w:p>
    <w:p>
      <w:pPr>
        <w:numPr>
          <w:ilvl w:val="0"/>
          <w:numId w:val="9"/>
        </w:numPr>
        <w:ind w:left="357" w:hanging="357"/>
        <w:spacing w:line="360" w:lineRule="auto"/>
        <w:tabs>
          <w:tab w:val="left" w:pos="360" w:leader="none"/>
        </w:tabs>
        <w:rPr>
          <w:sz w:val="24"/>
        </w:rPr>
        <w:outlineLvl w:val="1"/>
      </w:pPr>
      <w:r>
        <w:rPr>
          <w:sz w:val="24"/>
        </w:rPr>
        <w:t xml:space="preserve">询问与质疑</w:t>
      </w:r>
      <w:r/>
    </w:p>
    <w:p>
      <w:pPr>
        <w:numPr>
          <w:ilvl w:val="1"/>
          <w:numId w:val="9"/>
        </w:numPr>
        <w:ind w:left="1077" w:hanging="720"/>
        <w:spacing w:line="360" w:lineRule="auto"/>
        <w:tabs>
          <w:tab w:val="left" w:pos="1080" w:leader="none"/>
          <w:tab w:val="left" w:pos="2014" w:leader="none"/>
        </w:tabs>
        <w:rPr>
          <w:sz w:val="24"/>
        </w:rPr>
      </w:pPr>
      <w:r>
        <w:rPr>
          <w:sz w:val="24"/>
        </w:rPr>
        <w:t xml:space="preserve">询问</w:t>
      </w:r>
      <w:r/>
    </w:p>
    <w:p>
      <w:pPr>
        <w:numPr>
          <w:ilvl w:val="2"/>
          <w:numId w:val="9"/>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9"/>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sz w:val="24"/>
        </w:rPr>
      </w:pPr>
      <w:r>
        <w:rPr>
          <w:sz w:val="24"/>
        </w:rPr>
        <w:t xml:space="preserve">质疑</w:t>
      </w:r>
      <w:r/>
    </w:p>
    <w:p>
      <w:pPr>
        <w:numPr>
          <w:ilvl w:val="2"/>
          <w:numId w:val="9"/>
        </w:numPr>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9"/>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9"/>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13"/>
        </w:rPr>
        <w:t xml:space="preserve">http://gk</w:t>
      </w:r>
      <w:bookmarkStart w:id="687" w:name="_Hlt100654014"/>
      <w:r>
        <w:rPr>
          <w:rStyle w:val="1113"/>
        </w:rPr>
        <w:t xml:space="preserve">s</w:t>
      </w:r>
      <w:bookmarkEnd w:id="687"/>
      <w:r>
        <w:rPr>
          <w:rStyle w:val="1113"/>
        </w:rPr>
        <w:t xml:space="preserve">.m</w:t>
      </w:r>
      <w:bookmarkStart w:id="688" w:name="_Hlt100653994"/>
      <w:r/>
      <w:bookmarkStart w:id="689" w:name="_Hlt100653993"/>
      <w:r>
        <w:rPr>
          <w:rStyle w:val="1113"/>
        </w:rPr>
        <w:t xml:space="preserve">o</w:t>
      </w:r>
      <w:bookmarkEnd w:id="688"/>
      <w:r/>
      <w:bookmarkEnd w:id="689"/>
      <w:r>
        <w:rPr>
          <w:rStyle w:val="1113"/>
        </w:rPr>
        <w:t xml:space="preserve">f.gov.cn/ztztz/zhengfucaigouguanli/201802/t20180201_2804589.htm</w:t>
      </w:r>
      <w:r>
        <w:rPr>
          <w:rStyle w:val="1113"/>
        </w:rPr>
        <w:fldChar w:fldCharType="end"/>
      </w:r>
      <w:r>
        <w:rPr>
          <w:rFonts w:hint="eastAsia"/>
        </w:rPr>
        <w:t xml:space="preserve">）</w:t>
      </w:r>
      <w:r/>
    </w:p>
    <w:p>
      <w:pPr>
        <w:numPr>
          <w:ilvl w:val="2"/>
          <w:numId w:val="9"/>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代理费</w:t>
      </w:r>
      <w:r/>
    </w:p>
    <w:p>
      <w:pPr>
        <w:numPr>
          <w:ilvl w:val="1"/>
          <w:numId w:val="9"/>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numPr>
          <w:ilvl w:val="0"/>
          <w:numId w:val="0"/>
        </w:numPr>
        <w:spacing w:line="360" w:lineRule="auto"/>
        <w:tabs>
          <w:tab w:val="left" w:pos="1080" w:leader="none"/>
          <w:tab w:val="left" w:pos="2014" w:leader="none"/>
        </w:tabs>
        <w:rPr>
          <w:sz w:val="24"/>
        </w:rPr>
      </w:pPr>
      <w:r/>
      <w:bookmarkStart w:id="690" w:name="_Toc264969244"/>
      <w:r/>
      <w:bookmarkStart w:id="691" w:name="_Toc150480792"/>
      <w:r/>
      <w:bookmarkStart w:id="692" w:name="_Toc226965827"/>
      <w:r/>
      <w:bookmarkStart w:id="693" w:name="_Toc353873934"/>
      <w:r/>
      <w:bookmarkStart w:id="694" w:name="_Toc226337250"/>
      <w:r/>
      <w:bookmarkStart w:id="695" w:name="_Toc127151554"/>
      <w:r/>
      <w:bookmarkStart w:id="696" w:name="_Toc265228392"/>
      <w:r/>
      <w:bookmarkStart w:id="697" w:name="_Toc353825544"/>
      <w:r/>
      <w:bookmarkStart w:id="698" w:name="_Toc305158822"/>
      <w:r/>
      <w:bookmarkStart w:id="699" w:name="_Toc353873664"/>
      <w:r/>
      <w:bookmarkStart w:id="700" w:name="_Toc305158896"/>
      <w:r/>
      <w:bookmarkStart w:id="701" w:name="_Toc142311056"/>
      <w:r/>
      <w:bookmarkStart w:id="702" w:name="_Toc150774759"/>
      <w:r>
        <w:rPr>
          <w:rFonts w:hint="eastAsia"/>
          <w:sz w:val="24"/>
          <w:lang w:val="en-US" w:eastAsia="zh-CN"/>
        </w:rPr>
        <w:t xml:space="preserve">28 </w:t>
      </w: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p>
    <w:p>
      <w:pPr>
        <w:jc w:val="center"/>
        <w:spacing w:line="360" w:lineRule="auto"/>
        <w:rPr>
          <w:b/>
          <w:sz w:val="36"/>
          <w:szCs w:val="36"/>
        </w:rPr>
        <w:outlineLvl w:val="0"/>
      </w:pPr>
      <w:r>
        <w:rPr>
          <w:sz w:val="24"/>
        </w:rPr>
        <w:br w:type="page" w:clear="all"/>
      </w:r>
      <w:bookmarkStart w:id="703" w:name="_Toc99301421"/>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2"/>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2"/>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资格审查合格的投标人不足3家的，不进行评标。</w:t>
      </w:r>
      <w:r/>
    </w:p>
    <w:p>
      <w:pPr>
        <w:jc w:val="left"/>
        <w:widowControl/>
        <w:rPr>
          <w:sz w:val="24"/>
        </w:rPr>
      </w:pPr>
      <w:r>
        <w:rPr>
          <w:sz w:val="24"/>
        </w:r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704"/>
      <w:r/>
      <w:r/>
    </w:p>
    <w:p>
      <w:pPr>
        <w:pStyle w:val="1064"/>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127161490"/>
      <w:r/>
      <w:bookmarkStart w:id="708" w:name="_Toc127151779"/>
      <w:r/>
      <w:bookmarkStart w:id="709" w:name="_Toc226965858"/>
      <w:r/>
      <w:bookmarkStart w:id="710" w:name="_Toc353873940"/>
      <w:r/>
      <w:bookmarkStart w:id="711" w:name="_Toc353825550"/>
      <w:r>
        <w:rPr>
          <w:rFonts w:hint="eastAsia" w:ascii="宋体" w:hAnsi="宋体" w:eastAsia="宋体" w:cs="宋体"/>
          <w:sz w:val="28"/>
        </w:rPr>
        <w:t xml:space="preserve">二、资格审查要求</w:t>
      </w:r>
      <w:r/>
    </w:p>
    <w:tbl>
      <w:tblPr>
        <w:tblStyle w:val="107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2"/>
        <w:gridCol w:w="4930"/>
        <w:gridCol w:w="1533"/>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65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2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652" w:type="pct"/>
            <w:vAlign w:val="center"/>
            <w:textDirection w:val="lrTb"/>
            <w:noWrap w:val="false"/>
          </w:tcPr>
          <w:p>
            <w:pPr>
              <w:pStyle w:val="1117"/>
              <w:spacing w:line="360" w:lineRule="auto"/>
              <w:rPr>
                <w:rFonts w:ascii="宋体" w:hAnsi="宋体" w:cs="宋体"/>
              </w:rPr>
            </w:pPr>
            <w:r>
              <w:rPr>
                <w:rFonts w:hint="eastAsia" w:ascii="宋体" w:hAnsi="宋体" w:cs="宋体"/>
              </w:rPr>
              <w:t xml:space="preserve">具体规定见第一章《招标公告》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投标人资格声明函</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2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投标人信用记录</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2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无须投标人提供，采购人或采购代理机构</w:t>
            </w:r>
            <w:r>
              <w:rPr>
                <w:rFonts w:hint="eastAsia" w:ascii="宋体" w:hAnsi="宋体" w:cs="宋体"/>
                <w:sz w:val="24"/>
                <w:lang w:val="en-US" w:eastAsia="zh-CN"/>
              </w:rPr>
              <w:t xml:space="preserve">查询</w:t>
            </w:r>
            <w:r>
              <w:rPr>
                <w:rFonts w:hint="eastAsia" w:ascii="宋体" w:hAnsi="宋体" w:cs="宋体"/>
                <w:sz w:val="24"/>
              </w:rPr>
              <w:t xml:space="preserve">。</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中小企业声明函</w:t>
            </w:r>
            <w:r/>
          </w:p>
        </w:tc>
        <w:tc>
          <w:tcPr>
            <w:tcW w:w="2652" w:type="pct"/>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jc w:val="center"/>
              <w:tabs>
                <w:tab w:val="left" w:pos="1080" w:leader="none"/>
              </w:tabs>
              <w:rPr>
                <w:rFonts w:hint="eastAsia" w:ascii="宋体" w:hAnsi="宋体" w:eastAsia="宋体" w:cs="宋体"/>
                <w:sz w:val="24"/>
                <w:lang w:eastAsia="zh-CN"/>
              </w:rPr>
            </w:pPr>
            <w:r>
              <w:rPr>
                <w:rFonts w:hint="eastAsia"/>
                <w:bCs/>
                <w:sz w:val="24"/>
              </w:rPr>
              <w:t xml:space="preserve">注2：残疾人福利性单位须按磋商文件要求提供《残疾人福利性单位声明函》。</w:t>
            </w:r>
            <w:r/>
          </w:p>
        </w:tc>
        <w:tc>
          <w:tcPr>
            <w:tcW w:w="825" w:type="pct"/>
            <w:vAlign w:val="center"/>
            <w:textDirection w:val="lrTb"/>
            <w:noWrap w:val="false"/>
          </w:tcPr>
          <w:p>
            <w:pPr>
              <w:tabs>
                <w:tab w:val="left" w:pos="1080" w:leader="none"/>
              </w:tabs>
              <w:rPr>
                <w:rFonts w:ascii="宋体" w:hAnsi="宋体" w:cs="宋体"/>
                <w:sz w:val="24"/>
              </w:rPr>
            </w:pPr>
            <w:r>
              <w:rPr>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65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652" w:type="pct"/>
            <w:vAlign w:val="center"/>
            <w:textDirection w:val="lrTb"/>
            <w:noWrap w:val="false"/>
          </w:tcPr>
          <w:p>
            <w:pPr>
              <w:jc w:val="center"/>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是否接受分支机构参与投标</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90"/>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其他特定资格要求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jc w:val="center"/>
              <w:tabs>
                <w:tab w:val="left" w:pos="1080" w:leader="none"/>
              </w:tabs>
              <w:rPr>
                <w:rFonts w:hint="default" w:ascii="宋体" w:hAnsi="宋体" w:eastAsia="宋体" w:cs="宋体"/>
                <w:sz w:val="24"/>
                <w:lang w:val="en-US" w:eastAsia="zh-CN"/>
              </w:rPr>
            </w:pPr>
            <w:r>
              <w:rPr>
                <w:rFonts w:hint="default" w:ascii="宋体" w:hAnsi="宋体" w:eastAsia="宋体" w:cs="宋体"/>
                <w:sz w:val="24"/>
                <w:lang w:val="en-US" w:eastAsia="zh-CN"/>
              </w:rPr>
            </w:r>
            <w:r/>
          </w:p>
        </w:tc>
      </w:tr>
    </w:tbl>
    <w:p>
      <w:pPr>
        <w:jc w:val="left"/>
        <w:widowControl/>
        <w:rPr>
          <w:sz w:val="24"/>
        </w:rPr>
      </w:pPr>
      <w:r>
        <w:rPr>
          <w:sz w:val="24"/>
        </w:rPr>
        <w:br w:type="page" w:clear="all"/>
      </w:r>
      <w:r/>
    </w:p>
    <w:p>
      <w:pPr>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ind w:left="900" w:hanging="900"/>
        <w:spacing w:line="360" w:lineRule="auto"/>
        <w:tabs>
          <w:tab w:val="left" w:pos="360" w:leader="none"/>
        </w:tabs>
        <w:rPr>
          <w:sz w:val="24"/>
        </w:rPr>
        <w:outlineLvl w:val="1"/>
      </w:pPr>
      <w:r/>
      <w:bookmarkStart w:id="714" w:name="_Toc127151742"/>
      <w:r/>
      <w:bookmarkStart w:id="715" w:name="_Toc149720834"/>
      <w:r/>
      <w:bookmarkStart w:id="716" w:name="_Toc164229382"/>
      <w:r/>
      <w:bookmarkStart w:id="717" w:name="_Toc226309785"/>
      <w:r/>
      <w:bookmarkStart w:id="718" w:name="_Toc265228379"/>
      <w:r/>
      <w:bookmarkStart w:id="719" w:name="_Toc164229236"/>
      <w:r/>
      <w:bookmarkStart w:id="720" w:name="_Toc127161455"/>
      <w:r/>
      <w:bookmarkStart w:id="721" w:name="_Toc150509292"/>
      <w:r/>
      <w:bookmarkStart w:id="722" w:name="_Toc150774641"/>
      <w:r/>
      <w:bookmarkStart w:id="723" w:name="_Toc150480779"/>
      <w:r/>
      <w:bookmarkStart w:id="724" w:name="_Toc151193929"/>
      <w:r/>
      <w:bookmarkStart w:id="725" w:name="_Toc226965814"/>
      <w:r/>
      <w:bookmarkStart w:id="726" w:name="_Toc164608810"/>
      <w:r/>
      <w:bookmarkStart w:id="727" w:name="_Toc151193855"/>
      <w:r/>
      <w:bookmarkStart w:id="728" w:name="_Toc264969231"/>
      <w:r/>
      <w:bookmarkStart w:id="729" w:name="_Toc195842906"/>
      <w:r/>
      <w:bookmarkStart w:id="730" w:name="_Toc150774746"/>
      <w:r/>
      <w:bookmarkStart w:id="731" w:name="_Toc151193711"/>
      <w:r/>
      <w:bookmarkStart w:id="732" w:name="_Toc164351635"/>
      <w:r/>
      <w:bookmarkStart w:id="733" w:name="_Toc127151541"/>
      <w:r/>
      <w:bookmarkStart w:id="734" w:name="_Toc305158883"/>
      <w:r/>
      <w:bookmarkStart w:id="735" w:name="_Toc164608655"/>
      <w:r/>
      <w:bookmarkStart w:id="736" w:name="_Toc151193783"/>
      <w:r/>
      <w:bookmarkStart w:id="737" w:name="_Toc142311043"/>
      <w:r/>
      <w:bookmarkStart w:id="738" w:name="_Toc226337237"/>
      <w:r/>
      <w:bookmarkStart w:id="739" w:name="_Toc151193639"/>
      <w:r/>
      <w:bookmarkStart w:id="740" w:name="_Toc226965731"/>
      <w:r/>
      <w:bookmarkStart w:id="741" w:name="_Toc305158809"/>
      <w:r/>
      <w:bookmarkStart w:id="742" w:name="_Toc151190168"/>
      <w:r/>
      <w:bookmarkStart w:id="743" w:name="_Toc353873941"/>
      <w:r/>
      <w:bookmarkStart w:id="744" w:name="_Toc353825551"/>
      <w:r/>
      <w:bookmarkStart w:id="745" w:name="_Toc353873935"/>
      <w:r/>
      <w:bookmarkStart w:id="746" w:name="_Toc265228393"/>
      <w:r/>
      <w:bookmarkStart w:id="747" w:name="_Toc264969245"/>
      <w:r/>
      <w:bookmarkStart w:id="748" w:name="_Toc353873665"/>
      <w:r/>
      <w:bookmarkStart w:id="749" w:name="_Toc150480793"/>
      <w:r/>
      <w:bookmarkStart w:id="750" w:name="_Toc353825545"/>
      <w:r/>
      <w:bookmarkStart w:id="751" w:name="_Toc226337251"/>
      <w:r/>
      <w:bookmarkStart w:id="752" w:name="_Toc127151555"/>
      <w:r/>
      <w:bookmarkStart w:id="753" w:name="_Toc150774760"/>
      <w:r/>
      <w:bookmarkStart w:id="754" w:name="_Toc305158823"/>
      <w:r/>
      <w:bookmarkStart w:id="755" w:name="_Toc305158897"/>
      <w:r/>
      <w:bookmarkStart w:id="756" w:name="_Toc226965828"/>
      <w:r/>
      <w:bookmarkStart w:id="757" w:name="_Toc195842920"/>
      <w:r/>
      <w:bookmarkStart w:id="758" w:name="_Toc142311057"/>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spacing w:line="360" w:lineRule="auto"/>
        <w:tabs>
          <w:tab w:val="left" w:pos="1080" w:leader="none"/>
          <w:tab w:val="left" w:pos="1589" w:leader="none"/>
        </w:tabs>
        <w:rPr>
          <w:sz w:val="24"/>
        </w:rPr>
      </w:pPr>
      <w:r>
        <w:rPr>
          <w:sz w:val="24"/>
        </w:rPr>
      </w:r>
      <w:r/>
    </w:p>
    <w:tbl>
      <w:tblPr>
        <w:tblStyle w:val="10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jc w:val="center"/>
          <w:trHeight w:val="300"/>
        </w:trPr>
        <w:tc>
          <w:tcPr>
            <w:tcW w:w="402"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2" w:type="pct"/>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1898"/>
        </w:trPr>
        <w:tc>
          <w:tcPr>
            <w:tcW w:w="402"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2"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cs="宋体"/>
                <w:b/>
                <w:bCs/>
                <w:color w:val="000000"/>
              </w:rPr>
              <w:t xml:space="preserve">(格式见《投标文件格式》)</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left"/>
              <w:widowControl/>
              <w:rPr>
                <w:color w:val="000000"/>
                <w:sz w:val="24"/>
              </w:rPr>
            </w:pPr>
            <w:r>
              <w:rPr>
                <w:color w:val="000000"/>
                <w:sz w:val="24"/>
              </w:rPr>
              <w:t xml:space="preserve">投标完整性</w:t>
            </w:r>
            <w:r/>
          </w:p>
        </w:tc>
        <w:tc>
          <w:tcPr>
            <w:tcW w:w="3622"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left"/>
              <w:widowControl/>
              <w:rPr>
                <w:color w:val="000000"/>
                <w:sz w:val="24"/>
              </w:rPr>
            </w:pPr>
            <w:r>
              <w:rPr>
                <w:color w:val="000000"/>
                <w:sz w:val="24"/>
              </w:rPr>
              <w:t xml:space="preserve">投标报价</w:t>
            </w:r>
            <w:r/>
          </w:p>
        </w:tc>
        <w:tc>
          <w:tcPr>
            <w:tcW w:w="3622"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left"/>
              <w:widowControl/>
              <w:rPr>
                <w:color w:val="000000"/>
                <w:sz w:val="24"/>
              </w:rPr>
            </w:pPr>
            <w:r>
              <w:rPr>
                <w:color w:val="000000"/>
                <w:sz w:val="24"/>
              </w:rPr>
              <w:t xml:space="preserve">报价唯一性</w:t>
            </w:r>
            <w:r/>
          </w:p>
        </w:tc>
        <w:tc>
          <w:tcPr>
            <w:tcW w:w="3622"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555"/>
        </w:trPr>
        <w:tc>
          <w:tcPr>
            <w:tcW w:w="402"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left"/>
              <w:widowControl/>
              <w:rPr>
                <w:color w:val="000000"/>
                <w:sz w:val="24"/>
              </w:rPr>
            </w:pPr>
            <w:r>
              <w:rPr>
                <w:color w:val="000000"/>
                <w:sz w:val="24"/>
              </w:rPr>
              <w:t xml:space="preserve">投标有效期</w:t>
            </w:r>
            <w:r/>
          </w:p>
        </w:tc>
        <w:tc>
          <w:tcPr>
            <w:tcW w:w="3622"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bCs w:val="0"/>
                <w:sz w:val="24"/>
              </w:rPr>
              <w:t xml:space="preserve">按照《投标人须知资料表》中响应有效期要求提供承诺</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left"/>
              <w:widowControl/>
              <w:rPr>
                <w:color w:val="000000"/>
                <w:sz w:val="24"/>
              </w:rPr>
            </w:pPr>
            <w:r>
              <w:rPr>
                <w:color w:val="000000"/>
                <w:sz w:val="24"/>
              </w:rPr>
              <w:t xml:space="preserve">签署、加盖公章</w:t>
            </w:r>
            <w:r/>
          </w:p>
        </w:tc>
        <w:tc>
          <w:tcPr>
            <w:tcW w:w="3622"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left"/>
              <w:widowControl/>
              <w:rPr>
                <w:color w:val="000000"/>
                <w:sz w:val="24"/>
              </w:rPr>
            </w:pPr>
            <w:r>
              <w:rPr>
                <w:rFonts w:hint="eastAsia"/>
                <w:color w:val="000000"/>
                <w:sz w:val="24"/>
              </w:rPr>
              <w:t xml:space="preserve">实质性格式</w:t>
            </w:r>
            <w:r/>
          </w:p>
        </w:tc>
        <w:tc>
          <w:tcPr>
            <w:tcW w:w="3622"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2"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left"/>
              <w:widowControl/>
              <w:rPr>
                <w:color w:val="000000"/>
                <w:sz w:val="24"/>
              </w:rPr>
            </w:pPr>
            <w:r>
              <w:rPr>
                <w:color w:val="000000"/>
                <w:sz w:val="24"/>
              </w:rPr>
              <w:t xml:space="preserve">分包承担主体资质（如有）</w:t>
            </w:r>
            <w:r/>
          </w:p>
        </w:tc>
        <w:tc>
          <w:tcPr>
            <w:tcW w:w="3622"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2"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（如有）</w:t>
            </w:r>
            <w:r/>
          </w:p>
        </w:tc>
        <w:tc>
          <w:tcPr>
            <w:tcW w:w="3622"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left"/>
              <w:widowControl/>
              <w:rPr>
                <w:color w:val="000000"/>
                <w:sz w:val="24"/>
              </w:rPr>
            </w:pPr>
            <w:r>
              <w:rPr>
                <w:color w:val="000000"/>
                <w:sz w:val="24"/>
              </w:rPr>
              <w:t xml:space="preserve">报价的修正（如有）</w:t>
            </w:r>
            <w:r/>
          </w:p>
        </w:tc>
        <w:tc>
          <w:tcPr>
            <w:tcW w:w="3622"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1145"/>
        </w:trPr>
        <w:tc>
          <w:tcPr>
            <w:tcW w:w="402"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left"/>
              <w:widowControl/>
              <w:rPr>
                <w:color w:val="000000"/>
                <w:sz w:val="24"/>
              </w:rPr>
            </w:pPr>
            <w:r>
              <w:rPr>
                <w:color w:val="000000"/>
                <w:sz w:val="24"/>
              </w:rPr>
              <w:t xml:space="preserve">报价合理性</w:t>
            </w:r>
            <w:r/>
          </w:p>
        </w:tc>
        <w:tc>
          <w:tcPr>
            <w:tcW w:w="3622" w:type="pct"/>
            <w:vAlign w:val="center"/>
            <w:textDirection w:val="lrTb"/>
            <w:noWrap w:val="false"/>
          </w:tcPr>
          <w:p>
            <w:pPr>
              <w:jc w:val="left"/>
              <w:widowControl/>
              <w:rPr>
                <w:color w:val="000000"/>
                <w:sz w:val="24"/>
              </w:rPr>
            </w:pPr>
            <w:r>
              <w:rPr>
                <w:rFonts w:hint="eastAsia" w:ascii="宋体" w:hAnsi="宋体"/>
                <w:b w:val="0"/>
                <w:bCs w:val="0"/>
                <w:sz w:val="24"/>
                <w:highlight w:val="none"/>
              </w:rPr>
              <w:t xml:space="preserve">本项目执行苏财购(2025)62号关于推动解决政府采购异常低价问题相关工作的通知，实施政府采购异常低价审查。</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3622"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2"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3622"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left"/>
              <w:widowControl/>
              <w:rPr>
                <w:color w:val="000000"/>
                <w:sz w:val="24"/>
              </w:rPr>
            </w:pPr>
            <w:r>
              <w:rPr>
                <w:color w:val="000000"/>
                <w:sz w:val="24"/>
              </w:rPr>
              <w:t xml:space="preserve">公平竞争</w:t>
            </w:r>
            <w:r/>
          </w:p>
        </w:tc>
        <w:tc>
          <w:tcPr>
            <w:tcW w:w="3622"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left"/>
              <w:widowControl/>
              <w:rPr>
                <w:color w:val="000000"/>
                <w:sz w:val="24"/>
              </w:rPr>
            </w:pPr>
            <w:r>
              <w:rPr>
                <w:color w:val="000000"/>
                <w:sz w:val="24"/>
              </w:rPr>
              <w:t xml:space="preserve">串通投标</w:t>
            </w:r>
            <w:r/>
          </w:p>
        </w:tc>
        <w:tc>
          <w:tcPr>
            <w:tcW w:w="3622"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left"/>
              <w:widowControl/>
              <w:rPr>
                <w:color w:val="000000"/>
                <w:sz w:val="24"/>
              </w:rPr>
            </w:pPr>
            <w:r>
              <w:rPr>
                <w:color w:val="000000"/>
                <w:sz w:val="24"/>
              </w:rPr>
              <w:t xml:space="preserve">附加条件</w:t>
            </w:r>
            <w:r/>
          </w:p>
        </w:tc>
        <w:tc>
          <w:tcPr>
            <w:tcW w:w="3622"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2"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left"/>
              <w:widowControl/>
              <w:rPr>
                <w:color w:val="000000"/>
                <w:sz w:val="24"/>
              </w:rPr>
            </w:pPr>
            <w:r>
              <w:rPr>
                <w:color w:val="000000"/>
                <w:sz w:val="24"/>
              </w:rPr>
              <w:t xml:space="preserve">其他无效情形</w:t>
            </w:r>
            <w:r/>
          </w:p>
        </w:tc>
        <w:tc>
          <w:tcPr>
            <w:tcW w:w="3622"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1117"/>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
    </w:p>
    <w:p>
      <w:pPr>
        <w:ind w:left="900" w:hanging="900"/>
        <w:spacing w:line="360" w:lineRule="auto"/>
        <w:tabs>
          <w:tab w:val="left" w:pos="360" w:leader="none"/>
        </w:tabs>
        <w:rPr>
          <w:sz w:val="24"/>
        </w:rPr>
        <w:outlineLvl w:val="1"/>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2"/>
        <w:spacing w:line="360" w:lineRule="auto"/>
        <w:tabs>
          <w:tab w:val="left" w:pos="1080" w:leader="none"/>
          <w:tab w:val="left" w:pos="2014" w:leader="none"/>
        </w:tabs>
        <w:rPr>
          <w:rFonts w:ascii="宋体" w:hAnsi="宋体" w:cs="宋体"/>
          <w:sz w:val="24"/>
          <w:highlight w:val="none"/>
        </w:rPr>
      </w:pPr>
      <w:r>
        <w:rPr>
          <w:b/>
          <w:bCs/>
          <w:sz w:val="24"/>
        </w:rPr>
        <w:t xml:space="preserve">2.2</w:t>
      </w:r>
      <w:r>
        <w:rPr>
          <w:rFonts w:ascii="宋体" w:hAnsi="宋体" w:cs="宋体"/>
          <w:b/>
          <w:bCs/>
          <w:sz w:val="24"/>
          <w:highlight w:val="none"/>
        </w:rPr>
        <w:t xml:space="preserve">评审过程中出现下列情形之一的，</w:t>
      </w:r>
      <w:r>
        <w:rPr>
          <w:b/>
          <w:bCs/>
          <w:sz w:val="24"/>
        </w:rPr>
        <w:t xml:space="preserve">评标委员会</w:t>
      </w:r>
      <w:r>
        <w:rPr>
          <w:rFonts w:ascii="宋体" w:hAnsi="宋体" w:cs="宋体"/>
          <w:b/>
          <w:bCs/>
          <w:sz w:val="24"/>
          <w:highlight w:val="none"/>
        </w:rPr>
        <w:t xml:space="preserve">应当动异常低价</w:t>
      </w:r>
      <w:r>
        <w:rPr>
          <w:rFonts w:hint="eastAsia" w:ascii="宋体" w:hAnsi="宋体" w:cs="宋体"/>
          <w:b/>
          <w:bCs/>
          <w:sz w:val="24"/>
          <w:highlight w:val="none"/>
          <w:lang w:val="en-US" w:eastAsia="zh-CN"/>
        </w:rPr>
        <w:t xml:space="preserve">投标</w:t>
      </w:r>
      <w:r>
        <w:rPr>
          <w:rFonts w:ascii="宋体" w:hAnsi="宋体" w:cs="宋体"/>
          <w:b/>
          <w:bCs/>
          <w:sz w:val="24"/>
          <w:highlight w:val="none"/>
        </w:rPr>
        <w:t xml:space="preserve">审查程序：</w:t>
      </w:r>
      <w:r>
        <w:rPr>
          <w:rFonts w:ascii="宋体" w:hAnsi="宋体" w:cs="宋体"/>
          <w:sz w:val="24"/>
          <w:highlight w:val="none"/>
        </w:rPr>
        <w:t xml:space="preserve"> </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lang w:val="en-US" w:eastAsia="zh-CN"/>
        </w:rPr>
        <w:t xml:space="preserve">2.2.1投标</w:t>
      </w:r>
      <w:r>
        <w:rPr>
          <w:rFonts w:ascii="宋体" w:hAnsi="宋体" w:cs="宋体"/>
          <w:sz w:val="24"/>
          <w:highlight w:val="none"/>
        </w:rPr>
        <w:t xml:space="preserve">报价低于采购项目预算50%的，即</w:t>
      </w:r>
      <w:r>
        <w:rPr>
          <w:rFonts w:hint="eastAsia" w:ascii="宋体" w:hAnsi="宋体" w:cs="宋体"/>
          <w:sz w:val="24"/>
          <w:highlight w:val="none"/>
          <w:lang w:val="en-US" w:eastAsia="zh-CN"/>
        </w:rPr>
        <w:t xml:space="preserve">投标</w:t>
      </w:r>
      <w:r>
        <w:rPr>
          <w:rFonts w:ascii="宋体" w:hAnsi="宋体" w:cs="宋体"/>
          <w:sz w:val="24"/>
          <w:highlight w:val="none"/>
        </w:rPr>
        <w:t xml:space="preserve">报价&lt;采购项目预算×50%； </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lang w:val="en-US" w:eastAsia="zh-CN"/>
        </w:rPr>
        <w:t xml:space="preserve">2.2.2投标</w:t>
      </w:r>
      <w:r>
        <w:rPr>
          <w:rFonts w:ascii="宋体" w:hAnsi="宋体" w:cs="宋体"/>
          <w:sz w:val="24"/>
          <w:highlight w:val="none"/>
        </w:rPr>
        <w:t xml:space="preserve">报价低于采购项目最高限价45%的，即</w:t>
      </w:r>
      <w:r>
        <w:rPr>
          <w:rFonts w:hint="eastAsia" w:ascii="宋体" w:hAnsi="宋体" w:cs="宋体"/>
          <w:sz w:val="24"/>
          <w:highlight w:val="none"/>
          <w:lang w:val="en-US" w:eastAsia="zh-CN"/>
        </w:rPr>
        <w:t xml:space="preserve">投标</w:t>
      </w:r>
      <w:r>
        <w:rPr>
          <w:rFonts w:ascii="宋体" w:hAnsi="宋体" w:cs="宋体"/>
          <w:sz w:val="24"/>
          <w:highlight w:val="none"/>
        </w:rPr>
        <w:t xml:space="preserve">报价&lt;采购项目最高限价×45%； </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lang w:val="en-US" w:eastAsia="zh-CN"/>
        </w:rPr>
        <w:t xml:space="preserve">2.2.3评标委员会</w:t>
      </w:r>
      <w:r>
        <w:rPr>
          <w:rFonts w:ascii="宋体" w:hAnsi="宋体" w:cs="宋体"/>
          <w:sz w:val="24"/>
          <w:highlight w:val="none"/>
        </w:rPr>
        <w:t xml:space="preserve">认定的</w:t>
      </w:r>
      <w:r>
        <w:rPr>
          <w:rFonts w:hint="eastAsia" w:ascii="宋体" w:hAnsi="宋体" w:cs="宋体"/>
          <w:sz w:val="24"/>
          <w:highlight w:val="none"/>
          <w:lang w:val="en-US" w:eastAsia="zh-CN"/>
        </w:rPr>
        <w:t xml:space="preserve">投标人</w:t>
      </w:r>
      <w:r>
        <w:rPr>
          <w:rFonts w:ascii="宋体" w:hAnsi="宋体" w:cs="宋体"/>
          <w:sz w:val="24"/>
          <w:highlight w:val="none"/>
        </w:rPr>
        <w:t xml:space="preserve">报价过低、有可能影响产品质量或者不能诚信履约的其他情形。 </w:t>
      </w:r>
      <w:r/>
    </w:p>
    <w:p>
      <w:pPr>
        <w:ind w:firstLine="480"/>
        <w:spacing w:line="360" w:lineRule="auto"/>
        <w:tabs>
          <w:tab w:val="left" w:pos="1080" w:leader="none"/>
          <w:tab w:val="left" w:pos="2014" w:leader="none"/>
        </w:tabs>
        <w:rPr>
          <w:color w:val="auto"/>
          <w:sz w:val="24"/>
          <w:highlight w:val="none"/>
        </w:rPr>
      </w:pPr>
      <w:r>
        <w:rPr>
          <w:rFonts w:hint="eastAsia" w:ascii="宋体" w:hAnsi="宋体" w:cs="宋体"/>
          <w:sz w:val="24"/>
          <w:highlight w:val="none"/>
          <w:lang w:val="en-US" w:eastAsia="zh-CN"/>
        </w:rPr>
        <w:t xml:space="preserve">2.3</w:t>
      </w:r>
      <w:r>
        <w:rPr>
          <w:rFonts w:ascii="宋体" w:hAnsi="宋体" w:cs="宋体"/>
          <w:sz w:val="24"/>
          <w:highlight w:val="none"/>
        </w:rPr>
        <w:t xml:space="preserve">启动异常低价</w:t>
      </w:r>
      <w:r>
        <w:rPr>
          <w:rFonts w:hint="eastAsia" w:ascii="宋体" w:hAnsi="宋体" w:cs="宋体"/>
          <w:sz w:val="24"/>
          <w:highlight w:val="none"/>
          <w:lang w:val="en-US" w:eastAsia="zh-CN"/>
        </w:rPr>
        <w:t xml:space="preserve">投标</w:t>
      </w:r>
      <w:r>
        <w:rPr>
          <w:rFonts w:ascii="宋体" w:hAnsi="宋体" w:cs="宋体"/>
          <w:sz w:val="24"/>
          <w:highlight w:val="none"/>
        </w:rPr>
        <w:t xml:space="preserve">审查后</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评标委员会</w:t>
      </w:r>
      <w:r>
        <w:rPr>
          <w:rFonts w:ascii="宋体" w:hAnsi="宋体" w:cs="宋体"/>
          <w:sz w:val="24"/>
          <w:highlight w:val="none"/>
        </w:rPr>
        <w:t xml:space="preserve">应当要求相关</w:t>
      </w:r>
      <w:r>
        <w:rPr>
          <w:rFonts w:hint="eastAsia" w:ascii="宋体" w:hAnsi="宋体" w:cs="宋体"/>
          <w:sz w:val="24"/>
          <w:highlight w:val="none"/>
          <w:lang w:val="en-US" w:eastAsia="zh-CN"/>
        </w:rPr>
        <w:t xml:space="preserve">投标人</w:t>
      </w:r>
      <w:r>
        <w:rPr>
          <w:rFonts w:ascii="宋体" w:hAnsi="宋体" w:cs="宋体"/>
          <w:sz w:val="24"/>
          <w:highlight w:val="none"/>
        </w:rPr>
        <w:t xml:space="preserve">在</w:t>
      </w:r>
      <w:r>
        <w:rPr>
          <w:rFonts w:hint="eastAsia" w:ascii="宋体" w:hAnsi="宋体" w:cs="宋体"/>
          <w:sz w:val="24"/>
          <w:highlight w:val="none"/>
          <w:lang w:val="en-US" w:eastAsia="zh-CN"/>
        </w:rPr>
        <w:t xml:space="preserve">评标委员会</w:t>
      </w:r>
      <w:r>
        <w:rPr>
          <w:rFonts w:hint="eastAsia" w:ascii="宋体" w:hAnsi="宋体" w:cs="宋体"/>
          <w:sz w:val="24"/>
          <w:highlight w:val="none"/>
        </w:rPr>
        <w:t xml:space="preserve">规定</w:t>
      </w:r>
      <w:r>
        <w:rPr>
          <w:rFonts w:ascii="宋体" w:hAnsi="宋体" w:cs="宋体"/>
          <w:sz w:val="24"/>
          <w:highlight w:val="none"/>
        </w:rPr>
        <w:t xml:space="preserve">的时间内，提供项目具体成本测算等与报价合理性相关的书面说明及相关证明材料，对</w:t>
      </w:r>
      <w:r>
        <w:rPr>
          <w:rFonts w:hint="eastAsia" w:ascii="宋体" w:hAnsi="宋体" w:cs="宋体"/>
          <w:sz w:val="24"/>
          <w:highlight w:val="none"/>
          <w:lang w:val="en-US" w:eastAsia="zh-CN"/>
        </w:rPr>
        <w:t xml:space="preserve">投标</w:t>
      </w:r>
      <w:r>
        <w:rPr>
          <w:rFonts w:ascii="宋体" w:hAnsi="宋体" w:cs="宋体"/>
          <w:sz w:val="24"/>
          <w:highlight w:val="none"/>
        </w:rPr>
        <w:t xml:space="preserve">价格作出解释，由</w:t>
      </w:r>
      <w:r>
        <w:rPr>
          <w:rFonts w:hint="eastAsia" w:ascii="宋体" w:hAnsi="宋体" w:cs="宋体"/>
          <w:sz w:val="24"/>
          <w:highlight w:val="none"/>
          <w:lang w:val="en-US" w:eastAsia="zh-CN"/>
        </w:rPr>
        <w:t xml:space="preserve">评标委员会</w:t>
      </w:r>
      <w:r>
        <w:rPr>
          <w:rFonts w:ascii="宋体" w:hAnsi="宋体" w:cs="宋体"/>
          <w:sz w:val="24"/>
          <w:highlight w:val="none"/>
        </w:rPr>
        <w:t xml:space="preserve">结合同类产品在主要电商平台的价格、该行业当地薪资水平等情况，依据专业经验对</w:t>
      </w:r>
      <w:r>
        <w:rPr>
          <w:rFonts w:hint="eastAsia" w:ascii="宋体" w:hAnsi="宋体" w:cs="宋体"/>
          <w:sz w:val="24"/>
          <w:highlight w:val="none"/>
          <w:lang w:val="en-US" w:eastAsia="zh-CN"/>
        </w:rPr>
        <w:t xml:space="preserve">投标人</w:t>
      </w:r>
      <w:r>
        <w:rPr>
          <w:rFonts w:ascii="宋体" w:hAnsi="宋体" w:cs="宋体"/>
          <w:sz w:val="24"/>
          <w:highlight w:val="none"/>
        </w:rPr>
        <w:t xml:space="preserve">报价合理性进行判断。</w:t>
      </w:r>
      <w:r>
        <w:rPr>
          <w:rFonts w:hint="eastAsia" w:ascii="宋体" w:hAnsi="宋体" w:cs="宋体"/>
          <w:sz w:val="24"/>
          <w:highlight w:val="none"/>
          <w:lang w:val="en-US" w:eastAsia="zh-CN"/>
        </w:rPr>
        <w:t xml:space="preserve">投标人</w:t>
      </w:r>
      <w:r>
        <w:rPr>
          <w:rFonts w:ascii="宋体" w:hAnsi="宋体" w:cs="宋体"/>
          <w:sz w:val="24"/>
          <w:highlight w:val="none"/>
        </w:rPr>
        <w:t xml:space="preserve">不提供书面说明、证明 材料，或者提供的书面说明、证明材料不能证明其报价合理性的， </w:t>
      </w:r>
      <w:r>
        <w:rPr>
          <w:rFonts w:hint="eastAsia" w:ascii="宋体" w:hAnsi="宋体" w:cs="宋体"/>
          <w:sz w:val="24"/>
          <w:highlight w:val="none"/>
          <w:lang w:val="en-US" w:eastAsia="zh-CN"/>
        </w:rPr>
        <w:t xml:space="preserve">评标委员会</w:t>
      </w:r>
      <w:r>
        <w:rPr>
          <w:rFonts w:ascii="宋体" w:hAnsi="宋体" w:cs="宋体"/>
          <w:sz w:val="24"/>
          <w:highlight w:val="none"/>
        </w:rPr>
        <w:t xml:space="preserve">应当将其作为</w:t>
      </w:r>
      <w:r>
        <w:rPr>
          <w:rFonts w:ascii="宋体" w:hAnsi="宋体" w:cs="宋体"/>
          <w:b/>
          <w:bCs/>
          <w:sz w:val="24"/>
          <w:highlight w:val="none"/>
        </w:rPr>
        <w:t xml:space="preserve">无效响应处理</w:t>
      </w:r>
      <w:r>
        <w:rPr>
          <w:rFonts w:ascii="宋体" w:hAnsi="宋体" w:cs="宋体"/>
          <w:sz w:val="24"/>
          <w:highlight w:val="none"/>
        </w:rPr>
        <w:t xml:space="preserve">。审查相关情况应当在评审报告中进行记录。</w:t>
      </w:r>
      <w:r/>
    </w:p>
    <w:p>
      <w:pPr>
        <w:numPr>
          <w:ilvl w:val="1"/>
          <w:numId w:val="0"/>
        </w:numPr>
        <w:ind w:left="1077" w:hanging="720"/>
        <w:spacing w:line="360" w:lineRule="auto"/>
        <w:tabs>
          <w:tab w:val="left" w:pos="1080" w:leader="none"/>
        </w:tabs>
        <w:rPr>
          <w:sz w:val="24"/>
        </w:rPr>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2.4.1</w:t>
      </w: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w:t>
      </w:r>
      <w:r>
        <w:rPr>
          <w:rFonts w:hint="eastAsia"/>
          <w:b/>
          <w:bCs/>
          <w:color w:val="000000"/>
          <w:sz w:val="24"/>
          <w:highlight w:val="none"/>
          <w:lang w:val="en-US" w:eastAsia="zh-CN"/>
        </w:rPr>
        <w:t xml:space="preserve">本项目</w:t>
      </w:r>
      <w:r>
        <w:rPr>
          <w:rFonts w:hint="eastAsia" w:ascii="Times New Roman" w:hAnsi="Times New Roman" w:eastAsia="宋体" w:cs="Times New Roman"/>
          <w:b/>
          <w:bCs/>
          <w:color w:val="000000"/>
          <w:sz w:val="24"/>
          <w:szCs w:val="20"/>
          <w:highlight w:val="none"/>
        </w:rPr>
        <w:t xml:space="preserve">优惠率指</w:t>
      </w:r>
      <w:r>
        <w:rPr>
          <w:rFonts w:hint="eastAsia" w:ascii="Times New Roman" w:hAnsi="Times New Roman" w:eastAsia="宋体" w:cs="Times New Roman"/>
          <w:b/>
          <w:bCs/>
          <w:color w:val="000000"/>
          <w:sz w:val="24"/>
          <w:szCs w:val="20"/>
          <w:highlight w:val="none"/>
          <w:lang w:val="en-US" w:eastAsia="zh-CN"/>
        </w:rPr>
        <w:t xml:space="preserve">各项服务的投标下浮率的加权平均值，只做为本项目的报价评审。最终结算金额按照各项服务的预算金额*（1-投标下浮率）进行结算。</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 采购本国产品的支持政策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bookmarkStart w:id="885" w:name="_GoBack"/>
      <w:r/>
      <w:bookmarkEnd w:id="885"/>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firstLine="480"/>
        <w:spacing w:line="360" w:lineRule="auto"/>
        <w:tabs>
          <w:tab w:val="left" w:pos="1080" w:leader="none"/>
          <w:tab w:val="left" w:pos="1589" w:leader="none"/>
          <w:tab w:val="left" w:pos="2035" w:leader="none"/>
        </w:tabs>
        <w:rPr>
          <w:rFonts w:ascii="方正魏碑_GBK" w:hAnsi="方正魏碑_GBK" w:eastAsia="方正魏碑_GBK" w:cs="方正魏碑_GBK"/>
          <w:bCs/>
          <w:color w:val="ff0000"/>
          <w:sz w:val="28"/>
          <w:szCs w:val="28"/>
          <w:highlight w:val="none"/>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hanging="900"/>
        <w:spacing w:line="360" w:lineRule="auto"/>
        <w:tabs>
          <w:tab w:val="left" w:pos="360" w:leader="none"/>
        </w:tabs>
        <w:rPr>
          <w:sz w:val="24"/>
        </w:rPr>
        <w:outlineLvl w:val="1"/>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3.2.1</w:t>
      </w: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b/>
          <w:bCs/>
          <w:sz w:val="24"/>
          <w:highlight w:val="none"/>
        </w:rPr>
      </w:pPr>
      <w:r>
        <w:rPr>
          <w:rFonts w:hint="eastAsia"/>
          <w:b/>
          <w:bCs/>
          <w:sz w:val="24"/>
          <w:highlight w:val="none"/>
          <w:lang w:eastAsia="zh-CN"/>
        </w:rPr>
        <w:t xml:space="preserve">☑</w:t>
      </w:r>
      <w:r>
        <w:rPr>
          <w:b/>
          <w:bCs/>
          <w:sz w:val="24"/>
          <w:highlight w:val="none"/>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b/>
          <w:bCs/>
          <w:sz w:val="24"/>
          <w:highlight w:val="none"/>
        </w:rPr>
      </w:pPr>
      <w:r>
        <w:rPr>
          <w:rFonts w:hint="eastAsia"/>
          <w:b/>
          <w:bCs/>
          <w:sz w:val="24"/>
          <w:highlight w:val="none"/>
          <w:lang w:eastAsia="zh-CN"/>
        </w:rPr>
        <w:t xml:space="preserve">☑</w:t>
      </w:r>
      <w:r>
        <w:rPr>
          <w:b/>
          <w:bCs/>
          <w:sz w:val="24"/>
          <w:highlight w:val="none"/>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hanging="900"/>
        <w:spacing w:line="360" w:lineRule="auto"/>
        <w:tabs>
          <w:tab w:val="left" w:pos="360" w:leader="none"/>
        </w:tabs>
        <w:rPr>
          <w:sz w:val="24"/>
        </w:rPr>
        <w:outlineLvl w:val="1"/>
      </w:pPr>
      <w:r>
        <w:rPr>
          <w:rFonts w:hint="eastAsia"/>
          <w:sz w:val="24"/>
        </w:rPr>
        <w:t xml:space="preserve">4</w:t>
      </w:r>
      <w:r>
        <w:rPr>
          <w:sz w:val="24"/>
        </w:rPr>
        <w:t xml:space="preserve">确定</w:t>
      </w:r>
      <w:bookmarkStart w:id="760" w:name="_Toc164351640"/>
      <w:r/>
      <w:bookmarkStart w:id="761" w:name="_Toc151193716"/>
      <w:r/>
      <w:bookmarkStart w:id="762" w:name="_Toc150774751"/>
      <w:r/>
      <w:bookmarkStart w:id="763" w:name="_Toc265228384"/>
      <w:r/>
      <w:bookmarkStart w:id="764" w:name="_Toc151190173"/>
      <w:r/>
      <w:bookmarkStart w:id="765" w:name="_Toc127161460"/>
      <w:r/>
      <w:bookmarkStart w:id="766" w:name="_Toc226965736"/>
      <w:r/>
      <w:bookmarkStart w:id="767" w:name="_Toc127151747"/>
      <w:r/>
      <w:bookmarkStart w:id="768" w:name="_Toc151193644"/>
      <w:r/>
      <w:bookmarkStart w:id="769" w:name="_Toc226309790"/>
      <w:r/>
      <w:bookmarkStart w:id="770" w:name="_Toc164229241"/>
      <w:r/>
      <w:bookmarkStart w:id="771" w:name="_Toc195842911"/>
      <w:r/>
      <w:bookmarkStart w:id="772" w:name="_Toc150509297"/>
      <w:r/>
      <w:bookmarkStart w:id="773" w:name="_Toc226337242"/>
      <w:r/>
      <w:bookmarkStart w:id="774" w:name="_Toc305158814"/>
      <w:r/>
      <w:bookmarkStart w:id="775" w:name="_Toc127151546"/>
      <w:r/>
      <w:bookmarkStart w:id="776" w:name="_Toc150774646"/>
      <w:r/>
      <w:bookmarkStart w:id="777" w:name="_Toc151193788"/>
      <w:r/>
      <w:bookmarkStart w:id="778" w:name="_Toc226965819"/>
      <w:r/>
      <w:bookmarkStart w:id="779" w:name="_Ref467307010"/>
      <w:r/>
      <w:bookmarkStart w:id="780" w:name="_Toc164229387"/>
      <w:r/>
      <w:bookmarkStart w:id="781" w:name="_Toc305158888"/>
      <w:r/>
      <w:bookmarkStart w:id="782" w:name="_Toc164608660"/>
      <w:r/>
      <w:bookmarkStart w:id="783" w:name="_Toc150480784"/>
      <w:r/>
      <w:bookmarkStart w:id="784" w:name="_Toc151193934"/>
      <w:r/>
      <w:bookmarkStart w:id="785" w:name="_Toc151193860"/>
      <w:r/>
      <w:bookmarkStart w:id="786" w:name="_Toc142311048"/>
      <w:r/>
      <w:bookmarkStart w:id="787" w:name="_Toc164608815"/>
      <w:r/>
      <w:bookmarkStart w:id="788" w:name="_Toc149720839"/>
      <w:r/>
      <w:bookmarkStart w:id="789" w:name="_Toc520356170"/>
      <w:r/>
      <w:bookmarkStart w:id="790" w:name="_Toc264969236"/>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86"/>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1086"/>
        <w:ind w:left="993" w:firstLine="136"/>
        <w:spacing w:line="360" w:lineRule="auto"/>
        <w:tabs>
          <w:tab w:val="left" w:pos="900" w:leader="none"/>
          <w:tab w:val="left" w:pos="2127" w:leader="none"/>
        </w:tabs>
        <w:rPr>
          <w:rFonts w:hint="default" w:ascii="Times New Roman" w:hAnsi="Times New Roman"/>
          <w:sz w:val="24"/>
          <w:szCs w:val="24"/>
        </w:rPr>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w:t>
      </w:r>
      <w:r>
        <w:rPr>
          <w:rFonts w:hint="eastAsia"/>
          <w:sz w:val="24"/>
          <w:lang w:eastAsia="zh-CN"/>
        </w:rPr>
        <w:t xml:space="preserve">、</w:t>
      </w:r>
      <w:r>
        <w:rPr>
          <w:rFonts w:hint="eastAsia"/>
          <w:sz w:val="24"/>
          <w:lang w:val="en-US" w:eastAsia="zh-CN"/>
        </w:rPr>
        <w:t xml:space="preserve">2.6</w:t>
      </w:r>
      <w:r>
        <w:rPr>
          <w:sz w:val="24"/>
        </w:rPr>
        <w:t xml:space="preserve">调整后的投标报价由低到高顺序排列。</w:t>
      </w:r>
      <w:r>
        <w:rPr>
          <w:sz w:val="24"/>
          <w:highlight w:val="none"/>
        </w:rPr>
        <w:t xml:space="preserve">投标报价相同的并列。</w:t>
      </w:r>
      <w:r>
        <w:rPr>
          <w:sz w:val="24"/>
        </w:rPr>
        <w:t xml:space="preserve">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ind w:left="900" w:hanging="900"/>
        <w:spacing w:line="360" w:lineRule="auto"/>
        <w:tabs>
          <w:tab w:val="left" w:pos="360" w:leader="none"/>
        </w:tabs>
        <w:rPr>
          <w:sz w:val="24"/>
        </w:rPr>
        <w:outlineLvl w:val="1"/>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jc w:val="left"/>
        <w:widowControl/>
        <w:rPr>
          <w:b/>
          <w:sz w:val="24"/>
          <w:highlight w:val="yellow"/>
        </w:rPr>
      </w:pPr>
      <w:r>
        <w:rPr>
          <w:b/>
          <w:sz w:val="24"/>
        </w:rPr>
        <w:br w:type="page" w:clear="all"/>
      </w:r>
      <w:r/>
    </w:p>
    <w:p>
      <w:pPr>
        <w:jc w:val="center"/>
        <w:spacing w:line="360" w:lineRule="auto"/>
        <w:tabs>
          <w:tab w:val="left" w:pos="360" w:leader="none"/>
          <w:tab w:val="left" w:pos="900" w:leader="none"/>
        </w:tabs>
        <w:rPr>
          <w:b/>
        </w:rPr>
        <w:outlineLvl w:val="1"/>
      </w:pPr>
      <w:r>
        <w:rPr>
          <w:b/>
          <w:sz w:val="24"/>
        </w:rPr>
        <w:t xml:space="preserve">二、评标标准</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
    </w:p>
    <w:p>
      <w:pPr>
        <w:keepLines w:val="0"/>
        <w:keepNext w:val="0"/>
        <w:pageBreakBefore w:val="0"/>
        <w:spacing w:line="360" w:lineRule="auto"/>
        <w:widowControl w:val="off"/>
        <w:rPr>
          <w:b w:val="0"/>
          <w:bCs w:val="0"/>
          <w:sz w:val="24"/>
          <w:highlight w:val="none"/>
        </w:rPr>
      </w:pPr>
      <w:r>
        <w:rPr>
          <w:b w:val="0"/>
          <w:bCs w:val="0"/>
          <w:sz w:val="24"/>
          <w:highlight w:val="none"/>
        </w:rPr>
      </w:r>
      <w:r/>
    </w:p>
    <w:p>
      <w:pPr>
        <w:keepLines w:val="0"/>
        <w:keepNext w:val="0"/>
        <w:pageBreakBefore w:val="0"/>
        <w:spacing w:line="360" w:lineRule="auto"/>
        <w:widowControl w:val="off"/>
        <w:rPr>
          <w:rFonts w:hint="eastAsia"/>
          <w:b/>
          <w:sz w:val="36"/>
          <w:szCs w:val="36"/>
        </w:rPr>
      </w:pPr>
      <w:r>
        <w:rPr>
          <w:b w:val="0"/>
          <w:bCs w:val="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b/>
          <w:sz w:val="24"/>
          <w:szCs w:val="24"/>
        </w:rPr>
        <w:br w:type="page" w:clear="all"/>
      </w:r>
      <w:r/>
    </w:p>
    <w:p>
      <w:pPr>
        <w:contextualSpacing/>
        <w:jc w:val="center"/>
        <w:keepLines w:val="0"/>
        <w:keepNext w:val="0"/>
        <w:pageBreakBefore w:val="0"/>
        <w:spacing w:line="360" w:lineRule="auto"/>
        <w:widowControl w:val="off"/>
        <w:rPr>
          <w:b/>
          <w:sz w:val="36"/>
          <w:szCs w:val="36"/>
          <w:highlight w:val="yellow"/>
        </w:rPr>
      </w:pPr>
      <w:r>
        <w:rPr>
          <w:rFonts w:hint="eastAsia"/>
          <w:b/>
          <w:sz w:val="36"/>
          <w:szCs w:val="36"/>
        </w:rPr>
        <w:t xml:space="preserve">第五章、采购需求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一、采购标的</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1.项目名称：</w:t>
      </w: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6-2027</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度</w:t>
      </w:r>
      <w:r>
        <w:rPr>
          <w:rFonts w:hint="eastAsia" w:ascii="宋体" w:hAnsi="宋体" w:eastAsia="宋体" w:cs="宋体"/>
          <w:color w:val="auto"/>
          <w:sz w:val="24"/>
          <w:szCs w:val="24"/>
          <w:highlight w:val="none"/>
          <w:lang w:val="en-US" w:eastAsia="zh-CN"/>
        </w:rPr>
        <w:t xml:space="preserve">常州市城市照明设施辅助巡查服务</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2.预算金额：</w:t>
      </w:r>
      <w:r>
        <w:rPr>
          <w:rFonts w:hint="eastAsia" w:ascii="宋体" w:hAnsi="宋体" w:eastAsia="宋体" w:cs="宋体"/>
          <w:color w:val="auto"/>
          <w:sz w:val="24"/>
          <w:szCs w:val="24"/>
          <w:highlight w:val="none"/>
          <w:lang w:val="en-US" w:eastAsia="zh-CN"/>
        </w:rPr>
        <w:t xml:space="preserve">340万元，其中采购包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：210万元，采购包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：130万元</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3.最高限价：</w:t>
      </w:r>
      <w:r>
        <w:rPr>
          <w:rFonts w:hint="eastAsia" w:ascii="宋体" w:hAnsi="宋体" w:eastAsia="宋体" w:cs="宋体"/>
          <w:color w:val="auto"/>
          <w:sz w:val="24"/>
          <w:szCs w:val="24"/>
          <w:highlight w:val="none"/>
          <w:lang w:val="en-US" w:eastAsia="zh-CN"/>
        </w:rPr>
        <w:t xml:space="preserve">340万元，其中采购包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：210万元，采购包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：130万元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0%≤优惠率＜100%。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注：优惠率=下浮</w:t>
      </w:r>
      <w:r>
        <w:rPr>
          <w:rFonts w:hint="eastAsia" w:ascii="宋体" w:hAnsi="宋体" w:eastAsia="宋体" w:cs="宋体"/>
          <w:b/>
          <w:bCs/>
          <w:color w:val="auto"/>
          <w:sz w:val="24"/>
          <w:szCs w:val="24"/>
          <w:highlight w:val="none"/>
          <w:lang w:val="en-US" w:eastAsia="zh-CN"/>
        </w:rPr>
        <w:t xml:space="preserve">率</w:t>
      </w:r>
      <w:r>
        <w:rPr>
          <w:rFonts w:hint="eastAsia" w:ascii="宋体" w:hAnsi="宋体" w:eastAsia="宋体" w:cs="宋体"/>
          <w:b/>
          <w:bCs/>
          <w:color w:val="auto"/>
          <w:sz w:val="24"/>
          <w:szCs w:val="24"/>
          <w:highlight w:val="none"/>
        </w:rPr>
        <w:t xml:space="preserve">加权平均值</w:t>
      </w:r>
      <w:r/>
    </w:p>
    <w:p>
      <w:pPr>
        <w:pStyle w:val="1081"/>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4.采购项目概况（简介）：本次采购主要内容为常州市城市照明管理处管养的照明设施（含常州市城市照明管理处管养所有设施以及在服务期内新增管养的设施）的设施</w:t>
      </w:r>
      <w:r>
        <w:rPr>
          <w:rFonts w:hint="eastAsia" w:ascii="宋体" w:hAnsi="宋体" w:eastAsia="宋体" w:cs="宋体"/>
          <w:strike w:val="0"/>
          <w:color w:val="auto"/>
          <w:sz w:val="24"/>
          <w:szCs w:val="24"/>
          <w:highlight w:val="none"/>
        </w:rPr>
        <w:t xml:space="preserve">巡查</w:t>
      </w:r>
      <w:r>
        <w:rPr>
          <w:rFonts w:hint="eastAsia" w:ascii="宋体" w:hAnsi="宋体" w:eastAsia="宋体" w:cs="宋体"/>
          <w:strike w:val="0"/>
          <w:color w:val="auto"/>
          <w:sz w:val="24"/>
          <w:szCs w:val="24"/>
          <w:highlight w:val="none"/>
          <w:lang w:val="en-US" w:eastAsia="zh-CN"/>
        </w:rPr>
        <w:t xml:space="preserve">和服务热线工作</w:t>
      </w:r>
      <w:r>
        <w:rPr>
          <w:rFonts w:hint="eastAsia" w:ascii="宋体" w:hAnsi="宋体" w:eastAsia="宋体" w:cs="宋体"/>
          <w:color w:val="auto"/>
          <w:sz w:val="24"/>
          <w:szCs w:val="24"/>
          <w:highlight w:val="none"/>
        </w:rPr>
        <w:t xml:space="preserve">。</w:t>
      </w:r>
      <w:r/>
    </w:p>
    <w:p>
      <w:pPr>
        <w:pStyle w:val="1081"/>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w:t>
      </w:r>
      <w:r/>
    </w:p>
    <w:tbl>
      <w:tblPr>
        <w:tblStyle w:val="1107"/>
        <w:tblW w:w="9865" w:type="dxa"/>
        <w:tblInd w:w="-6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
        <w:gridCol w:w="1888"/>
        <w:gridCol w:w="1096"/>
        <w:gridCol w:w="1905"/>
        <w:gridCol w:w="1290"/>
        <w:gridCol w:w="1230"/>
        <w:gridCol w:w="1943"/>
      </w:tblGrid>
      <w:tr>
        <w:trPr/>
        <w:tc>
          <w:tcPr>
            <w:tcW w:w="51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88"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分项名称</w:t>
            </w:r>
            <w:r/>
          </w:p>
        </w:tc>
        <w:tc>
          <w:tcPr>
            <w:tcW w:w="109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W w:w="19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每年</w:t>
            </w:r>
            <w:r>
              <w:rPr>
                <w:rFonts w:hint="eastAsia" w:ascii="宋体" w:hAnsi="宋体" w:eastAsia="宋体" w:cs="宋体"/>
                <w:color w:val="auto"/>
                <w:sz w:val="24"/>
                <w:szCs w:val="24"/>
                <w:highlight w:val="none"/>
              </w:rPr>
              <w:t xml:space="preserve">分项预算</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29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报价方式</w:t>
            </w:r>
            <w:r/>
          </w:p>
        </w:tc>
        <w:tc>
          <w:tcPr>
            <w:tcW w:w="123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权重占比</w:t>
            </w:r>
            <w:r/>
          </w:p>
        </w:tc>
        <w:tc>
          <w:tcPr>
            <w:tcW w:w="194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16"/>
        </w:trPr>
        <w:tc>
          <w:tcPr>
            <w:tcW w:w="513"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lang w:eastAsia="zh-CN"/>
              </w:rPr>
            </w:pPr>
            <w:r>
              <w:rPr>
                <w:rFonts w:hint="eastAsia" w:ascii="宋体" w:hAnsi="宋体" w:cs="宋体"/>
                <w:strike w:val="0"/>
                <w:color w:val="auto"/>
                <w:sz w:val="24"/>
                <w:szCs w:val="24"/>
                <w:highlight w:val="none"/>
                <w:lang w:val="en-US" w:eastAsia="zh-CN"/>
              </w:rPr>
              <w:t xml:space="preserve">一</w:t>
            </w:r>
            <w:r/>
          </w:p>
        </w:tc>
        <w:tc>
          <w:tcPr>
            <w:tcW w:w="1888"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lang w:eastAsia="zh-CN"/>
              </w:rPr>
            </w:pPr>
            <w:r>
              <w:rPr>
                <w:rFonts w:hint="eastAsia" w:ascii="宋体" w:hAnsi="宋体" w:eastAsia="宋体" w:cs="宋体"/>
                <w:strike w:val="0"/>
                <w:color w:val="auto"/>
                <w:sz w:val="24"/>
                <w:szCs w:val="24"/>
                <w:highlight w:val="none"/>
              </w:rPr>
              <w:t xml:space="preserve">设施巡查</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白荡河-晋陵路-北直街-童子河以东，龙城大道-北塘河以南</w:t>
            </w:r>
            <w:r>
              <w:rPr>
                <w:rFonts w:hint="eastAsia" w:ascii="宋体" w:hAnsi="宋体" w:eastAsia="宋体" w:cs="宋体"/>
                <w:strike w:val="0"/>
                <w:color w:val="auto"/>
                <w:sz w:val="24"/>
                <w:szCs w:val="24"/>
                <w:highlight w:val="none"/>
                <w:lang w:eastAsia="zh-CN"/>
              </w:rPr>
              <w:t xml:space="preserve">）</w:t>
            </w:r>
            <w:r/>
          </w:p>
        </w:tc>
        <w:tc>
          <w:tcPr>
            <w:tcW w:w="1096" w:type="dxa"/>
            <w:vAlign w:val="center"/>
            <w:textDirection w:val="lrTb"/>
            <w:noWrap w:val="false"/>
          </w:tcPr>
          <w:p>
            <w:pPr>
              <w:jc w:val="center"/>
              <w:spacing w:line="360" w:lineRule="auto"/>
              <w:widowControl/>
              <w:rPr>
                <w:rFonts w:hint="eastAsia" w:ascii="宋体" w:hAnsi="宋体" w:eastAsia="宋体" w:cs="宋体"/>
                <w:strike w:val="0"/>
                <w:color w:val="auto"/>
                <w:sz w:val="24"/>
                <w:szCs w:val="24"/>
                <w:highlight w:val="none"/>
              </w:rPr>
            </w:pPr>
            <w:r>
              <w:rPr>
                <w:rFonts w:hint="eastAsia" w:ascii="宋体" w:hAnsi="宋体" w:eastAsia="宋体" w:cs="Arial"/>
                <w:sz w:val="24"/>
                <w:lang w:val="en-US" w:eastAsia="zh-CN"/>
              </w:rPr>
              <w:t xml:space="preserve">巡查服务</w:t>
            </w:r>
            <w:r/>
          </w:p>
        </w:tc>
        <w:tc>
          <w:tcPr>
            <w:tcW w:w="1905"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65</w:t>
            </w:r>
            <w:r/>
          </w:p>
        </w:tc>
        <w:tc>
          <w:tcPr>
            <w:tcW w:w="1290"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lang w:eastAsia="zh-CN"/>
              </w:rPr>
            </w:pPr>
            <w:r>
              <w:rPr>
                <w:rFonts w:hint="eastAsia" w:ascii="宋体" w:hAnsi="宋体" w:eastAsia="宋体" w:cs="宋体"/>
                <w:strike w:val="0"/>
                <w:color w:val="auto"/>
                <w:sz w:val="24"/>
                <w:szCs w:val="24"/>
                <w:highlight w:val="none"/>
                <w:lang w:val="en-US" w:eastAsia="zh-CN"/>
              </w:rPr>
              <w:t xml:space="preserve">下浮</w:t>
            </w:r>
            <w:r>
              <w:rPr>
                <w:rFonts w:hint="eastAsia" w:ascii="宋体" w:hAnsi="宋体" w:eastAsia="宋体" w:cs="宋体"/>
                <w:strike w:val="0"/>
                <w:color w:val="auto"/>
                <w:sz w:val="24"/>
                <w:szCs w:val="24"/>
                <w:highlight w:val="none"/>
                <w:lang w:eastAsia="zh-CN"/>
              </w:rPr>
              <w:t xml:space="preserve">率</w:t>
            </w:r>
            <w:r/>
          </w:p>
        </w:tc>
        <w:tc>
          <w:tcPr>
            <w:tcW w:w="1230"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62%</w:t>
            </w:r>
            <w:r/>
          </w:p>
        </w:tc>
        <w:tc>
          <w:tcPr>
            <w:tcW w:w="1943" w:type="dxa"/>
            <w:vAlign w:val="center"/>
            <w:textDirection w:val="lrTb"/>
            <w:noWrap w:val="false"/>
          </w:tcPr>
          <w:p>
            <w:pPr>
              <w:jc w:val="center"/>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范围见附件1</w:t>
            </w:r>
            <w:r/>
          </w:p>
        </w:tc>
      </w:tr>
      <w:tr>
        <w:trPr>
          <w:trHeight w:val="995"/>
        </w:trPr>
        <w:tc>
          <w:tcPr>
            <w:tcW w:w="513" w:type="dxa"/>
            <w:vAlign w:val="center"/>
            <w:textDirection w:val="lrTb"/>
            <w:noWrap w:val="false"/>
          </w:tcPr>
          <w:p>
            <w:pPr>
              <w:jc w:val="center"/>
              <w:spacing w:line="5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w:t>
            </w:r>
            <w:r/>
          </w:p>
        </w:tc>
        <w:tc>
          <w:tcPr>
            <w:tcW w:w="1888" w:type="dxa"/>
            <w:vAlign w:val="center"/>
            <w:textDirection w:val="lrTb"/>
            <w:noWrap w:val="false"/>
          </w:tcPr>
          <w:p>
            <w:pPr>
              <w:jc w:val="center"/>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服务热线</w:t>
            </w:r>
            <w:r/>
          </w:p>
        </w:tc>
        <w:tc>
          <w:tcPr>
            <w:tcW w:w="10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Arial"/>
                <w:sz w:val="24"/>
                <w:lang w:val="en-US" w:eastAsia="zh-CN"/>
              </w:rPr>
              <w:t xml:space="preserve">热线服务</w:t>
            </w:r>
            <w:r/>
          </w:p>
        </w:tc>
        <w:tc>
          <w:tcPr>
            <w:tcW w:w="1905" w:type="dxa"/>
            <w:vAlign w:val="center"/>
            <w:textDirection w:val="lrTb"/>
            <w:noWrap w:val="false"/>
          </w:tcPr>
          <w:p>
            <w:pPr>
              <w:jc w:val="center"/>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W w:w="1290" w:type="dxa"/>
            <w:vAlign w:val="center"/>
            <w:textDirection w:val="lrTb"/>
            <w:noWrap w:val="false"/>
          </w:tcPr>
          <w:p>
            <w:pPr>
              <w:jc w:val="center"/>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strike w:val="0"/>
                <w:color w:val="auto"/>
                <w:sz w:val="24"/>
                <w:szCs w:val="24"/>
                <w:highlight w:val="none"/>
                <w:lang w:val="en-US" w:eastAsia="zh-CN"/>
              </w:rPr>
              <w:t xml:space="preserve">下浮</w:t>
            </w:r>
            <w:r>
              <w:rPr>
                <w:rFonts w:hint="eastAsia" w:ascii="宋体" w:hAnsi="宋体" w:eastAsia="宋体" w:cs="宋体"/>
                <w:strike w:val="0"/>
                <w:color w:val="auto"/>
                <w:sz w:val="24"/>
                <w:szCs w:val="24"/>
                <w:highlight w:val="none"/>
                <w:lang w:eastAsia="zh-CN"/>
              </w:rPr>
              <w:t xml:space="preserve">率</w:t>
            </w:r>
            <w:r/>
          </w:p>
        </w:tc>
        <w:tc>
          <w:tcPr>
            <w:tcW w:w="1230" w:type="dxa"/>
            <w:vAlign w:val="center"/>
            <w:textDirection w:val="lrTb"/>
            <w:noWrap w:val="false"/>
          </w:tcPr>
          <w:p>
            <w:pPr>
              <w:jc w:val="center"/>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38%</w:t>
            </w:r>
            <w:r/>
          </w:p>
        </w:tc>
        <w:tc>
          <w:tcPr>
            <w:tcW w:w="194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16"/>
        </w:trPr>
        <w:tc>
          <w:tcPr>
            <w:gridSpan w:val="7"/>
            <w:tcW w:w="9865" w:type="dxa"/>
            <w:vAlign w:val="center"/>
            <w:textDirection w:val="lrTb"/>
            <w:noWrap w:val="false"/>
          </w:tcPr>
          <w:p>
            <w:pPr>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w:t>
            </w:r>
            <w:r/>
          </w:p>
          <w:p>
            <w:pPr>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采购人有权调整巡查范围，调整后减少的部分按照</w:t>
            </w:r>
            <w:r>
              <w:rPr>
                <w:rFonts w:hint="eastAsia" w:ascii="宋体" w:hAnsi="宋体" w:eastAsia="宋体" w:cs="宋体"/>
                <w:color w:val="auto"/>
                <w:sz w:val="24"/>
                <w:szCs w:val="24"/>
                <w:highlight w:val="none"/>
                <w:lang w:val="en-US" w:eastAsia="zh-CN"/>
              </w:rPr>
              <w:t xml:space="preserve">重点</w:t>
            </w:r>
            <w:r>
              <w:rPr>
                <w:rFonts w:hint="eastAsia" w:ascii="宋体" w:hAnsi="宋体" w:eastAsia="宋体" w:cs="宋体"/>
                <w:color w:val="auto"/>
                <w:sz w:val="24"/>
                <w:szCs w:val="24"/>
                <w:highlight w:val="none"/>
                <w:lang w:eastAsia="zh-CN"/>
              </w:rPr>
              <w:t xml:space="preserve">区域0.1元/盏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lang w:eastAsia="zh-CN"/>
              </w:rPr>
              <w:t xml:space="preserve">，一般区域0.05元/盏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lang w:eastAsia="zh-CN"/>
              </w:rPr>
              <w:t xml:space="preserve">扣除相应费用；调整后增加部分不另增加费用，所有费用均包含在报价中。</w:t>
            </w:r>
            <w:r/>
          </w:p>
          <w:p>
            <w:pPr>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投标报价应包括招标文件所确定的采购范围相应服务的提供、人员（包括工资和补贴）、办公场所及设施、保险、</w:t>
            </w:r>
            <w:r>
              <w:rPr>
                <w:rFonts w:hint="eastAsia" w:ascii="宋体" w:hAnsi="宋体" w:eastAsia="宋体" w:cs="宋体"/>
                <w:color w:val="auto"/>
                <w:sz w:val="24"/>
                <w:szCs w:val="24"/>
                <w:highlight w:val="none"/>
                <w:lang w:val="en-US" w:eastAsia="zh-CN"/>
              </w:rPr>
              <w:t xml:space="preserve">机械、</w:t>
            </w:r>
            <w:r>
              <w:rPr>
                <w:rFonts w:hint="eastAsia" w:ascii="宋体" w:hAnsi="宋体" w:eastAsia="宋体" w:cs="宋体"/>
                <w:color w:val="auto"/>
                <w:sz w:val="24"/>
                <w:szCs w:val="24"/>
                <w:highlight w:val="none"/>
              </w:rPr>
              <w:t xml:space="preserve">劳保、</w:t>
            </w:r>
            <w:r>
              <w:rPr>
                <w:rFonts w:hint="eastAsia" w:ascii="宋体" w:hAnsi="宋体" w:eastAsia="宋体" w:cs="宋体"/>
                <w:color w:val="auto"/>
                <w:sz w:val="24"/>
                <w:szCs w:val="24"/>
                <w:highlight w:val="none"/>
                <w:lang w:val="en-US" w:eastAsia="zh-CN"/>
              </w:rPr>
              <w:t xml:space="preserve">工器具、</w:t>
            </w:r>
            <w:r>
              <w:rPr>
                <w:rFonts w:hint="eastAsia" w:ascii="宋体" w:hAnsi="宋体" w:eastAsia="宋体" w:cs="宋体"/>
                <w:color w:val="auto"/>
                <w:sz w:val="24"/>
                <w:szCs w:val="24"/>
                <w:highlight w:val="none"/>
              </w:rPr>
              <w:t xml:space="preserve">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人不再支付其他任何费用。</w:t>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w:t>
      </w:r>
      <w:r/>
    </w:p>
    <w:tbl>
      <w:tblPr>
        <w:tblStyle w:val="1107"/>
        <w:tblW w:w="9865" w:type="dxa"/>
        <w:tblInd w:w="-6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
        <w:gridCol w:w="1888"/>
        <w:gridCol w:w="735"/>
        <w:gridCol w:w="2251"/>
        <w:gridCol w:w="1320"/>
        <w:gridCol w:w="1245"/>
        <w:gridCol w:w="1913"/>
      </w:tblGrid>
      <w:tr>
        <w:trPr/>
        <w:tc>
          <w:tcPr>
            <w:tcW w:w="51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88"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分项名称</w:t>
            </w:r>
            <w:r/>
          </w:p>
        </w:tc>
        <w:tc>
          <w:tcPr>
            <w:tcW w:w="73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工作内容</w:t>
            </w:r>
            <w:r/>
          </w:p>
        </w:tc>
        <w:tc>
          <w:tcPr>
            <w:tcW w:w="225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每年</w:t>
            </w:r>
            <w:r>
              <w:rPr>
                <w:rFonts w:hint="eastAsia" w:ascii="宋体" w:hAnsi="宋体" w:eastAsia="宋体" w:cs="宋体"/>
                <w:color w:val="auto"/>
                <w:sz w:val="24"/>
                <w:szCs w:val="24"/>
                <w:highlight w:val="none"/>
              </w:rPr>
              <w:t xml:space="preserve">分项预算</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32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报价方式</w:t>
            </w:r>
            <w:r/>
          </w:p>
        </w:tc>
        <w:tc>
          <w:tcPr>
            <w:tcW w:w="12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权重占比</w:t>
            </w:r>
            <w:r/>
          </w:p>
        </w:tc>
        <w:tc>
          <w:tcPr>
            <w:tcW w:w="191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16"/>
        </w:trPr>
        <w:tc>
          <w:tcPr>
            <w:tcW w:w="513"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w:t>
            </w:r>
            <w:r/>
          </w:p>
        </w:tc>
        <w:tc>
          <w:tcPr>
            <w:tcW w:w="1888"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lang w:eastAsia="zh-CN"/>
              </w:rPr>
            </w:pPr>
            <w:r>
              <w:rPr>
                <w:rFonts w:hint="eastAsia" w:ascii="宋体" w:hAnsi="宋体" w:eastAsia="宋体" w:cs="宋体"/>
                <w:strike w:val="0"/>
                <w:color w:val="auto"/>
                <w:sz w:val="24"/>
                <w:szCs w:val="24"/>
                <w:highlight w:val="none"/>
              </w:rPr>
              <w:t xml:space="preserve">设施巡查</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白荡河-晋陵路-北直街-童子河以西，龙城大道-北塘河以北</w:t>
            </w:r>
            <w:r>
              <w:rPr>
                <w:rFonts w:hint="eastAsia" w:ascii="宋体" w:hAnsi="宋体" w:eastAsia="宋体" w:cs="宋体"/>
                <w:strike w:val="0"/>
                <w:color w:val="auto"/>
                <w:sz w:val="24"/>
                <w:szCs w:val="24"/>
                <w:highlight w:val="none"/>
                <w:lang w:eastAsia="zh-CN"/>
              </w:rPr>
              <w:t xml:space="preserve">）</w:t>
            </w:r>
            <w:r/>
          </w:p>
        </w:tc>
        <w:tc>
          <w:tcPr>
            <w:tcW w:w="735"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巡查</w:t>
            </w:r>
            <w:r>
              <w:rPr>
                <w:rFonts w:hint="eastAsia" w:ascii="宋体" w:hAnsi="宋体" w:eastAsia="宋体" w:cs="宋体"/>
                <w:strike w:val="0"/>
                <w:color w:val="auto"/>
                <w:sz w:val="24"/>
                <w:szCs w:val="24"/>
                <w:highlight w:val="none"/>
              </w:rPr>
              <w:t xml:space="preserve">服务</w:t>
            </w:r>
            <w:r/>
          </w:p>
        </w:tc>
        <w:tc>
          <w:tcPr>
            <w:tcW w:w="2251"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65</w:t>
            </w:r>
            <w:r/>
          </w:p>
        </w:tc>
        <w:tc>
          <w:tcPr>
            <w:tcW w:w="1320"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lang w:eastAsia="zh-CN"/>
              </w:rPr>
            </w:pPr>
            <w:r>
              <w:rPr>
                <w:rFonts w:hint="eastAsia" w:ascii="宋体" w:hAnsi="宋体" w:eastAsia="宋体" w:cs="宋体"/>
                <w:strike w:val="0"/>
                <w:color w:val="auto"/>
                <w:sz w:val="24"/>
                <w:szCs w:val="24"/>
                <w:highlight w:val="none"/>
                <w:lang w:val="en-US" w:eastAsia="zh-CN"/>
              </w:rPr>
              <w:t xml:space="preserve">下浮</w:t>
            </w:r>
            <w:r>
              <w:rPr>
                <w:rFonts w:hint="eastAsia" w:ascii="宋体" w:hAnsi="宋体" w:eastAsia="宋体" w:cs="宋体"/>
                <w:strike w:val="0"/>
                <w:color w:val="auto"/>
                <w:sz w:val="24"/>
                <w:szCs w:val="24"/>
                <w:highlight w:val="none"/>
                <w:lang w:eastAsia="zh-CN"/>
              </w:rPr>
              <w:t xml:space="preserve">率</w:t>
            </w:r>
            <w:r/>
          </w:p>
        </w:tc>
        <w:tc>
          <w:tcPr>
            <w:tcW w:w="1245" w:type="dxa"/>
            <w:vAlign w:val="center"/>
            <w:textDirection w:val="lrTb"/>
            <w:noWrap w:val="false"/>
          </w:tcPr>
          <w:p>
            <w:pPr>
              <w:jc w:val="center"/>
              <w:spacing w:line="560" w:lineRule="exact"/>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100%</w:t>
            </w:r>
            <w:r/>
          </w:p>
        </w:tc>
        <w:tc>
          <w:tcPr>
            <w:tcW w:w="1913" w:type="dxa"/>
            <w:vAlign w:val="center"/>
            <w:textDirection w:val="lrTb"/>
            <w:noWrap w:val="false"/>
          </w:tcPr>
          <w:p>
            <w:pPr>
              <w:jc w:val="center"/>
              <w:spacing w:line="56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范围见附件2</w:t>
            </w:r>
            <w:r/>
          </w:p>
        </w:tc>
      </w:tr>
      <w:tr>
        <w:trPr>
          <w:trHeight w:val="1801"/>
        </w:trPr>
        <w:tc>
          <w:tcPr>
            <w:gridSpan w:val="7"/>
            <w:tcW w:w="9865" w:type="dxa"/>
            <w:vAlign w:val="center"/>
            <w:textDirection w:val="lrTb"/>
            <w:noWrap w:val="false"/>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采购人有权调整巡查范围，调整后减少的部分按照</w:t>
            </w:r>
            <w:r>
              <w:rPr>
                <w:rFonts w:hint="eastAsia" w:ascii="宋体" w:hAnsi="宋体" w:eastAsia="宋体" w:cs="宋体"/>
                <w:color w:val="auto"/>
                <w:sz w:val="24"/>
                <w:szCs w:val="24"/>
                <w:highlight w:val="none"/>
                <w:lang w:val="en-US" w:eastAsia="zh-CN"/>
              </w:rPr>
              <w:t xml:space="preserve">重点</w:t>
            </w:r>
            <w:r>
              <w:rPr>
                <w:rFonts w:hint="eastAsia" w:ascii="宋体" w:hAnsi="宋体" w:eastAsia="宋体" w:cs="宋体"/>
                <w:color w:val="auto"/>
                <w:sz w:val="24"/>
                <w:szCs w:val="24"/>
                <w:highlight w:val="none"/>
                <w:lang w:eastAsia="zh-CN"/>
              </w:rPr>
              <w:t xml:space="preserve">区域0.1元/盏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lang w:eastAsia="zh-CN"/>
              </w:rPr>
              <w:t xml:space="preserve">，一般区域0.05元/盏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lang w:eastAsia="zh-CN"/>
              </w:rPr>
              <w:t xml:space="preserve">扣除相应费用；调整后增加部分不另增加费用，所有费用均包含在报价中。</w:t>
            </w:r>
            <w:r/>
          </w:p>
          <w:p>
            <w:pPr>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投标报价应包括招标文件所确定的采购范围相应服务的提供、人员（包括工资和补贴）、办公场所及设施、保险、</w:t>
            </w:r>
            <w:r>
              <w:rPr>
                <w:rFonts w:hint="eastAsia" w:ascii="宋体" w:hAnsi="宋体" w:eastAsia="宋体" w:cs="宋体"/>
                <w:color w:val="auto"/>
                <w:sz w:val="24"/>
                <w:szCs w:val="24"/>
                <w:highlight w:val="none"/>
                <w:lang w:val="en-US" w:eastAsia="zh-CN"/>
              </w:rPr>
              <w:t xml:space="preserve">机械、</w:t>
            </w:r>
            <w:r>
              <w:rPr>
                <w:rFonts w:hint="eastAsia" w:ascii="宋体" w:hAnsi="宋体" w:eastAsia="宋体" w:cs="宋体"/>
                <w:color w:val="auto"/>
                <w:sz w:val="24"/>
                <w:szCs w:val="24"/>
                <w:highlight w:val="none"/>
              </w:rPr>
              <w:t xml:space="preserve">劳保、</w:t>
            </w:r>
            <w:r>
              <w:rPr>
                <w:rFonts w:hint="eastAsia" w:ascii="宋体" w:hAnsi="宋体" w:eastAsia="宋体" w:cs="宋体"/>
                <w:color w:val="auto"/>
                <w:sz w:val="24"/>
                <w:szCs w:val="24"/>
                <w:highlight w:val="none"/>
                <w:lang w:val="en-US" w:eastAsia="zh-CN"/>
              </w:rPr>
              <w:t xml:space="preserve">工器具、</w:t>
            </w:r>
            <w:r>
              <w:rPr>
                <w:rFonts w:hint="eastAsia" w:ascii="宋体" w:hAnsi="宋体" w:eastAsia="宋体" w:cs="宋体"/>
                <w:color w:val="auto"/>
                <w:sz w:val="24"/>
                <w:szCs w:val="24"/>
                <w:highlight w:val="none"/>
              </w:rPr>
              <w:t xml:space="preserve">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人不再支付其他任何费用。</w:t>
            </w:r>
            <w:r/>
          </w:p>
        </w:tc>
      </w:tr>
    </w:tbl>
    <w:p>
      <w:pPr>
        <w:ind w:left="0" w:right="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二、商务要求</w:t>
      </w:r>
      <w:r/>
    </w:p>
    <w:p>
      <w:pPr>
        <w:ind w:left="0" w:right="0"/>
        <w:keepLines w:val="0"/>
        <w:keepNext w:val="0"/>
        <w:pageBreakBefore w:val="0"/>
        <w:spacing w:line="360"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1.交付（实施）的时间（期限）和地点（范围）</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1.1采购合同签订生效之日起</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第一期为合同签订后</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年，期满经采购人考核</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后可续签</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年。如遇政策性调整采购人有权</w:t>
      </w:r>
      <w:r>
        <w:rPr>
          <w:rFonts w:hint="eastAsia" w:ascii="宋体" w:hAnsi="宋体" w:eastAsia="宋体" w:cs="宋体"/>
          <w:color w:val="auto"/>
          <w:sz w:val="24"/>
          <w:szCs w:val="24"/>
          <w:highlight w:val="none"/>
          <w:lang w:val="en-US" w:eastAsia="zh-CN"/>
        </w:rPr>
        <w:t xml:space="preserve">解除</w:t>
      </w:r>
      <w:r>
        <w:rPr>
          <w:rFonts w:hint="eastAsia" w:ascii="宋体" w:hAnsi="宋体" w:eastAsia="宋体" w:cs="宋体"/>
          <w:color w:val="auto"/>
          <w:sz w:val="24"/>
          <w:szCs w:val="24"/>
          <w:highlight w:val="none"/>
        </w:rPr>
        <w:t xml:space="preserve">合同。</w:t>
      </w:r>
      <w:r/>
    </w:p>
    <w:p>
      <w:pPr>
        <w:ind w:left="0" w:right="0"/>
        <w:keepLines w:val="0"/>
        <w:keepNext w:val="0"/>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2因法定或本项目约定情形解除合同，导致中标人的各项损失，由中标人独自承担所有责任。</w:t>
      </w:r>
      <w:r/>
    </w:p>
    <w:p>
      <w:pPr>
        <w:ind w:left="0" w:right="0"/>
        <w:keepLines w:val="0"/>
        <w:keepNext w:val="0"/>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3因履行本项目导致自身或第三方合法权利、权益、生命财产等受到侵害，由中标人独自承担所有责任。采购人因此被追究责任的，有权向中标人追偿。</w:t>
      </w:r>
      <w:r/>
    </w:p>
    <w:p>
      <w:pPr>
        <w:ind w:left="0" w:right="0"/>
        <w:keepLines w:val="0"/>
        <w:keepNext w:val="0"/>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1.4中标人应保证实施本项目人员具备国家所要求的相应资格。</w:t>
      </w:r>
      <w:r/>
    </w:p>
    <w:p>
      <w:pPr>
        <w:ind w:left="0" w:right="0"/>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2.付款条件（进度和方式）</w:t>
      </w:r>
      <w:r/>
    </w:p>
    <w:p>
      <w:pPr>
        <w:ind w:left="0" w:righ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2.1预付款支付时间：无预付款。</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b/>
          <w:bCs/>
          <w:strike w:val="0"/>
          <w:color w:val="auto"/>
          <w:spacing w:val="2"/>
          <w:sz w:val="24"/>
          <w:szCs w:val="24"/>
          <w:highlight w:val="none"/>
          <w:lang w:val="en-US" w:eastAsia="zh-CN"/>
        </w:rPr>
      </w:pPr>
      <w:r>
        <w:rPr>
          <w:rFonts w:hint="eastAsia" w:ascii="宋体" w:hAnsi="宋体" w:eastAsia="宋体" w:cs="宋体"/>
          <w:b/>
          <w:bCs/>
          <w:strike w:val="0"/>
          <w:color w:val="auto"/>
          <w:spacing w:val="2"/>
          <w:sz w:val="24"/>
          <w:szCs w:val="24"/>
          <w:highlight w:val="none"/>
          <w:lang w:val="en-US" w:eastAsia="zh-CN"/>
        </w:rPr>
        <w:t xml:space="preserve">采购包</w:t>
      </w:r>
      <w:r>
        <w:rPr>
          <w:rFonts w:hint="eastAsia" w:ascii="宋体" w:hAnsi="宋体" w:cs="宋体"/>
          <w:b/>
          <w:bCs/>
          <w:strike w:val="0"/>
          <w:color w:val="auto"/>
          <w:spacing w:val="2"/>
          <w:sz w:val="24"/>
          <w:szCs w:val="24"/>
          <w:highlight w:val="none"/>
          <w:lang w:val="en-US" w:eastAsia="zh-CN"/>
        </w:rPr>
        <w:t xml:space="preserve">一</w:t>
      </w:r>
      <w:r>
        <w:rPr>
          <w:rFonts w:hint="eastAsia" w:ascii="宋体" w:hAnsi="宋体" w:eastAsia="宋体" w:cs="宋体"/>
          <w:b/>
          <w:bCs/>
          <w:strike w:val="0"/>
          <w:color w:val="auto"/>
          <w:spacing w:val="2"/>
          <w:sz w:val="24"/>
          <w:szCs w:val="24"/>
          <w:highlight w:val="none"/>
          <w:lang w:val="en-US" w:eastAsia="zh-CN"/>
        </w:rPr>
        <w:t xml:space="preserve">：</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2.1.1设施巡查</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每</w:t>
      </w:r>
      <w:r>
        <w:rPr>
          <w:rFonts w:hint="eastAsia" w:ascii="宋体" w:hAnsi="宋体" w:eastAsia="宋体" w:cs="宋体"/>
          <w:strike w:val="0"/>
          <w:color w:val="auto"/>
          <w:spacing w:val="2"/>
          <w:sz w:val="24"/>
          <w:szCs w:val="24"/>
          <w:highlight w:val="none"/>
          <w:lang w:val="en-US" w:eastAsia="zh-CN"/>
        </w:rPr>
        <w:t xml:space="preserve">季度进行</w:t>
      </w:r>
      <w:r>
        <w:rPr>
          <w:rFonts w:hint="eastAsia" w:ascii="宋体" w:hAnsi="宋体" w:eastAsia="宋体" w:cs="宋体"/>
          <w:strike w:val="0"/>
          <w:color w:val="auto"/>
          <w:spacing w:val="2"/>
          <w:sz w:val="24"/>
          <w:szCs w:val="24"/>
          <w:highlight w:val="none"/>
        </w:rPr>
        <w:t xml:space="preserve">结算，中标人需在</w:t>
      </w:r>
      <w:r>
        <w:rPr>
          <w:rFonts w:hint="eastAsia" w:ascii="宋体" w:hAnsi="宋体" w:eastAsia="宋体" w:cs="宋体"/>
          <w:strike w:val="0"/>
          <w:color w:val="auto"/>
          <w:spacing w:val="2"/>
          <w:sz w:val="24"/>
          <w:szCs w:val="24"/>
          <w:highlight w:val="none"/>
          <w:lang w:val="en-US" w:eastAsia="zh-CN"/>
        </w:rPr>
        <w:t xml:space="preserve">季度结束</w:t>
      </w:r>
      <w:r>
        <w:rPr>
          <w:rFonts w:hint="eastAsia" w:ascii="宋体" w:hAnsi="宋体" w:eastAsia="宋体" w:cs="宋体"/>
          <w:strike w:val="0"/>
          <w:color w:val="auto"/>
          <w:spacing w:val="2"/>
          <w:sz w:val="24"/>
          <w:szCs w:val="24"/>
          <w:highlight w:val="none"/>
        </w:rPr>
        <w:t xml:space="preserve">次月</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10日前，凭</w:t>
      </w:r>
      <w:r>
        <w:rPr>
          <w:rFonts w:hint="eastAsia" w:ascii="宋体" w:hAnsi="宋体" w:eastAsia="宋体" w:cs="宋体"/>
          <w:strike w:val="0"/>
          <w:color w:val="auto"/>
          <w:spacing w:val="2"/>
          <w:sz w:val="24"/>
          <w:szCs w:val="24"/>
          <w:highlight w:val="none"/>
          <w:lang w:val="en-US" w:eastAsia="zh-CN"/>
        </w:rPr>
        <w:t xml:space="preserve">巡查工作</w:t>
      </w:r>
      <w:r>
        <w:rPr>
          <w:rFonts w:hint="eastAsia" w:ascii="宋体" w:hAnsi="宋体" w:eastAsia="宋体" w:cs="宋体"/>
          <w:strike w:val="0"/>
          <w:color w:val="auto"/>
          <w:spacing w:val="2"/>
          <w:sz w:val="24"/>
          <w:szCs w:val="24"/>
          <w:highlight w:val="none"/>
        </w:rPr>
        <w:t xml:space="preserve">记录</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台账资料，向采购人申请结算</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每逾期1天，结算金额扣除5000元，扣除金额累计计算，列入审定单。结算资料必须提供：（1）完成巡查工作的原始记录台账。（2）每次巡查工作的车辆及步行路线轨迹记录、带时间地点水印的影像资料等。</w:t>
      </w:r>
      <w:r>
        <w:rPr>
          <w:rFonts w:hint="eastAsia" w:ascii="宋体" w:hAnsi="宋体" w:eastAsia="宋体" w:cs="宋体"/>
          <w:color w:val="auto"/>
          <w:spacing w:val="2"/>
          <w:sz w:val="24"/>
          <w:szCs w:val="24"/>
          <w:highlight w:val="none"/>
        </w:rPr>
        <w:t xml:space="preserve">经采购人</w:t>
      </w:r>
      <w:r>
        <w:rPr>
          <w:rFonts w:hint="eastAsia" w:ascii="宋体" w:hAnsi="宋体" w:eastAsia="宋体" w:cs="宋体"/>
          <w:color w:val="auto"/>
          <w:spacing w:val="2"/>
          <w:sz w:val="24"/>
          <w:szCs w:val="24"/>
          <w:highlight w:val="none"/>
          <w:lang w:val="en-US" w:eastAsia="zh-CN"/>
        </w:rPr>
        <w:t xml:space="preserve">和审计</w:t>
      </w:r>
      <w:r>
        <w:rPr>
          <w:rFonts w:hint="eastAsia" w:ascii="宋体" w:hAnsi="宋体" w:eastAsia="宋体" w:cs="宋体"/>
          <w:color w:val="auto"/>
          <w:spacing w:val="2"/>
          <w:sz w:val="24"/>
          <w:szCs w:val="24"/>
          <w:highlight w:val="none"/>
        </w:rPr>
        <w:t xml:space="preserve">审核</w:t>
      </w:r>
      <w:r>
        <w:rPr>
          <w:rFonts w:hint="eastAsia" w:ascii="宋体" w:hAnsi="宋体" w:eastAsia="宋体" w:cs="宋体"/>
          <w:color w:val="auto"/>
          <w:spacing w:val="2"/>
          <w:sz w:val="24"/>
          <w:szCs w:val="24"/>
          <w:highlight w:val="none"/>
          <w:lang w:val="en-US" w:eastAsia="zh-CN"/>
        </w:rPr>
        <w:t xml:space="preserve">完成</w:t>
      </w:r>
      <w:r>
        <w:rPr>
          <w:rFonts w:hint="eastAsia" w:ascii="宋体" w:hAnsi="宋体" w:eastAsia="宋体" w:cs="宋体"/>
          <w:color w:val="auto"/>
          <w:spacing w:val="2"/>
          <w:sz w:val="24"/>
          <w:szCs w:val="24"/>
          <w:highlight w:val="none"/>
        </w:rPr>
        <w:t xml:space="preserve">后</w:t>
      </w:r>
      <w:r>
        <w:rPr>
          <w:rFonts w:hint="eastAsia" w:ascii="宋体" w:hAnsi="宋体" w:eastAsia="宋体" w:cs="宋体"/>
          <w:color w:val="auto"/>
          <w:spacing w:val="2"/>
          <w:sz w:val="24"/>
          <w:szCs w:val="24"/>
          <w:highlight w:val="none"/>
          <w:lang w:eastAsia="zh-CN"/>
        </w:rPr>
        <w:t xml:space="preserve">，根据</w:t>
      </w:r>
      <w:r>
        <w:rPr>
          <w:rFonts w:hint="eastAsia" w:ascii="宋体" w:hAnsi="宋体" w:eastAsia="宋体" w:cs="宋体"/>
          <w:color w:val="auto"/>
          <w:spacing w:val="2"/>
          <w:sz w:val="24"/>
          <w:szCs w:val="24"/>
          <w:highlight w:val="none"/>
          <w:lang w:val="en-US" w:eastAsia="zh-CN"/>
        </w:rPr>
        <w:t xml:space="preserve">审定金额扣除下浮率后，</w:t>
      </w:r>
      <w:r>
        <w:rPr>
          <w:rFonts w:hint="eastAsia" w:ascii="宋体" w:hAnsi="宋体" w:eastAsia="宋体" w:cs="宋体"/>
          <w:color w:val="auto"/>
          <w:spacing w:val="2"/>
          <w:sz w:val="24"/>
          <w:szCs w:val="24"/>
          <w:highlight w:val="none"/>
          <w:lang w:eastAsia="zh-CN"/>
        </w:rPr>
        <w:t xml:space="preserve">通知中标人开据相应金额的增值税专用发票</w:t>
      </w: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z w:val="24"/>
          <w:szCs w:val="24"/>
          <w:highlight w:val="none"/>
        </w:rPr>
        <w:t xml:space="preserve">收到发票10个工作日内</w:t>
      </w:r>
      <w:r>
        <w:rPr>
          <w:rFonts w:hint="eastAsia" w:ascii="宋体" w:hAnsi="宋体" w:eastAsia="宋体" w:cs="宋体"/>
          <w:color w:val="auto"/>
          <w:spacing w:val="2"/>
          <w:sz w:val="24"/>
          <w:szCs w:val="24"/>
          <w:highlight w:val="none"/>
        </w:rPr>
        <w:t xml:space="preserve">按双方约定的付款方式付款。</w:t>
      </w:r>
      <w:r>
        <w:rPr>
          <w:rFonts w:hint="eastAsia" w:ascii="宋体" w:hAnsi="宋体" w:eastAsia="宋体" w:cs="宋体"/>
          <w:strike w:val="0"/>
          <w:color w:val="auto"/>
          <w:spacing w:val="2"/>
          <w:sz w:val="24"/>
          <w:szCs w:val="24"/>
          <w:highlight w:val="none"/>
        </w:rPr>
        <w:t xml:space="preserve">按合同价除以12个月</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扣除巡查范围调整的相应费用，并</w:t>
      </w:r>
      <w:r>
        <w:rPr>
          <w:rFonts w:hint="eastAsia" w:ascii="宋体" w:hAnsi="宋体" w:eastAsia="宋体" w:cs="宋体"/>
          <w:strike w:val="0"/>
          <w:color w:val="auto"/>
          <w:spacing w:val="2"/>
          <w:sz w:val="24"/>
          <w:szCs w:val="24"/>
          <w:highlight w:val="none"/>
        </w:rPr>
        <w:t xml:space="preserve">依据该月考核结果得出实际支付金额，采购人通知中标人开具相应金额的增值税专用发票，采购人</w:t>
      </w:r>
      <w:r>
        <w:rPr>
          <w:rFonts w:hint="eastAsia" w:ascii="宋体" w:hAnsi="宋体" w:eastAsia="宋体" w:cs="宋体"/>
          <w:bCs/>
          <w:strike w:val="0"/>
          <w:color w:val="auto"/>
          <w:sz w:val="24"/>
          <w:szCs w:val="24"/>
          <w:highlight w:val="none"/>
        </w:rPr>
        <w:t xml:space="preserve">收到发票10个工作日内</w:t>
      </w:r>
      <w:r>
        <w:rPr>
          <w:rFonts w:hint="eastAsia" w:ascii="宋体" w:hAnsi="宋体" w:eastAsia="宋体" w:cs="宋体"/>
          <w:strike w:val="0"/>
          <w:color w:val="auto"/>
          <w:spacing w:val="2"/>
          <w:sz w:val="24"/>
          <w:szCs w:val="24"/>
          <w:highlight w:val="none"/>
        </w:rPr>
        <w:t xml:space="preserve">按双方约定的付款方式付款。</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月度考核总分不合格，结算扣除该项月度总额的10%。若被常州市长效考核扣分，则本项工作该月考核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w:t>
      </w:r>
      <w:r>
        <w:rPr>
          <w:rFonts w:hint="eastAsia" w:ascii="宋体" w:hAnsi="宋体" w:eastAsia="宋体" w:cs="宋体"/>
          <w:strike w:val="0"/>
          <w:color w:val="auto"/>
          <w:spacing w:val="2"/>
          <w:sz w:val="24"/>
          <w:szCs w:val="24"/>
          <w:highlight w:val="none"/>
          <w:lang w:val="en-US" w:eastAsia="zh-CN"/>
        </w:rPr>
        <w:t xml:space="preserve">若有工作要求中的相关问题未及时发现，并且在采购人要求的时限内未完成整改的，</w:t>
      </w:r>
      <w:r>
        <w:rPr>
          <w:rFonts w:hint="eastAsia" w:ascii="宋体" w:hAnsi="宋体" w:eastAsia="宋体" w:cs="宋体"/>
          <w:strike w:val="0"/>
          <w:color w:val="auto"/>
          <w:spacing w:val="2"/>
          <w:sz w:val="24"/>
          <w:szCs w:val="24"/>
          <w:highlight w:val="none"/>
        </w:rPr>
        <w:t xml:space="preserve">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，结算另行扣除该项月度总额的10%。扣除金额累计计算。</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2.1.2服务热线</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每</w:t>
      </w:r>
      <w:r>
        <w:rPr>
          <w:rFonts w:hint="eastAsia" w:ascii="宋体" w:hAnsi="宋体" w:eastAsia="宋体" w:cs="宋体"/>
          <w:strike w:val="0"/>
          <w:color w:val="auto"/>
          <w:spacing w:val="2"/>
          <w:sz w:val="24"/>
          <w:szCs w:val="24"/>
          <w:highlight w:val="none"/>
          <w:lang w:val="en-US" w:eastAsia="zh-CN"/>
        </w:rPr>
        <w:t xml:space="preserve">季度进行</w:t>
      </w:r>
      <w:r>
        <w:rPr>
          <w:rFonts w:hint="eastAsia" w:ascii="宋体" w:hAnsi="宋体" w:eastAsia="宋体" w:cs="宋体"/>
          <w:strike w:val="0"/>
          <w:color w:val="auto"/>
          <w:spacing w:val="2"/>
          <w:sz w:val="24"/>
          <w:szCs w:val="24"/>
          <w:highlight w:val="none"/>
        </w:rPr>
        <w:t xml:space="preserve">结算，中标人需在</w:t>
      </w:r>
      <w:r>
        <w:rPr>
          <w:rFonts w:hint="eastAsia" w:ascii="宋体" w:hAnsi="宋体" w:eastAsia="宋体" w:cs="宋体"/>
          <w:strike w:val="0"/>
          <w:color w:val="auto"/>
          <w:spacing w:val="2"/>
          <w:sz w:val="24"/>
          <w:szCs w:val="24"/>
          <w:highlight w:val="none"/>
          <w:lang w:val="en-US" w:eastAsia="zh-CN"/>
        </w:rPr>
        <w:t xml:space="preserve">季度结束</w:t>
      </w:r>
      <w:r>
        <w:rPr>
          <w:rFonts w:hint="eastAsia" w:ascii="宋体" w:hAnsi="宋体" w:eastAsia="宋体" w:cs="宋体"/>
          <w:strike w:val="0"/>
          <w:color w:val="auto"/>
          <w:spacing w:val="2"/>
          <w:sz w:val="24"/>
          <w:szCs w:val="24"/>
          <w:highlight w:val="none"/>
        </w:rPr>
        <w:t xml:space="preserve">次月</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10日前，凭</w:t>
      </w:r>
      <w:r>
        <w:rPr>
          <w:rFonts w:hint="eastAsia" w:ascii="宋体" w:hAnsi="宋体" w:eastAsia="宋体" w:cs="宋体"/>
          <w:strike w:val="0"/>
          <w:color w:val="auto"/>
          <w:spacing w:val="2"/>
          <w:sz w:val="24"/>
          <w:szCs w:val="24"/>
          <w:highlight w:val="none"/>
          <w:lang w:val="en-US" w:eastAsia="zh-CN"/>
        </w:rPr>
        <w:t xml:space="preserve">服务工作</w:t>
      </w:r>
      <w:r>
        <w:rPr>
          <w:rFonts w:hint="eastAsia" w:ascii="宋体" w:hAnsi="宋体" w:eastAsia="宋体" w:cs="宋体"/>
          <w:strike w:val="0"/>
          <w:color w:val="auto"/>
          <w:spacing w:val="2"/>
          <w:sz w:val="24"/>
          <w:szCs w:val="24"/>
          <w:highlight w:val="none"/>
        </w:rPr>
        <w:t xml:space="preserve">记录</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台账资料，向采购人申请结算</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每逾期1天，结算金额扣除5000元，扣除金额累计计算，列入审定单。结算资料必须提供：（1）每天从各渠道收集的诉求和回复情况的汇总台账。（2）人员换班的打卡和交接记录。</w:t>
      </w:r>
      <w:r>
        <w:rPr>
          <w:rFonts w:hint="eastAsia" w:ascii="宋体" w:hAnsi="宋体" w:eastAsia="宋体" w:cs="宋体"/>
          <w:color w:val="auto"/>
          <w:spacing w:val="2"/>
          <w:sz w:val="24"/>
          <w:szCs w:val="24"/>
          <w:highlight w:val="none"/>
        </w:rPr>
        <w:t xml:space="preserve">经采购人</w:t>
      </w:r>
      <w:r>
        <w:rPr>
          <w:rFonts w:hint="eastAsia" w:ascii="宋体" w:hAnsi="宋体" w:eastAsia="宋体" w:cs="宋体"/>
          <w:color w:val="auto"/>
          <w:spacing w:val="2"/>
          <w:sz w:val="24"/>
          <w:szCs w:val="24"/>
          <w:highlight w:val="none"/>
          <w:lang w:val="en-US" w:eastAsia="zh-CN"/>
        </w:rPr>
        <w:t xml:space="preserve">和审计</w:t>
      </w:r>
      <w:r>
        <w:rPr>
          <w:rFonts w:hint="eastAsia" w:ascii="宋体" w:hAnsi="宋体" w:eastAsia="宋体" w:cs="宋体"/>
          <w:color w:val="auto"/>
          <w:spacing w:val="2"/>
          <w:sz w:val="24"/>
          <w:szCs w:val="24"/>
          <w:highlight w:val="none"/>
        </w:rPr>
        <w:t xml:space="preserve">审核</w:t>
      </w:r>
      <w:r>
        <w:rPr>
          <w:rFonts w:hint="eastAsia" w:ascii="宋体" w:hAnsi="宋体" w:eastAsia="宋体" w:cs="宋体"/>
          <w:color w:val="auto"/>
          <w:spacing w:val="2"/>
          <w:sz w:val="24"/>
          <w:szCs w:val="24"/>
          <w:highlight w:val="none"/>
          <w:lang w:val="en-US" w:eastAsia="zh-CN"/>
        </w:rPr>
        <w:t xml:space="preserve">完成</w:t>
      </w:r>
      <w:r>
        <w:rPr>
          <w:rFonts w:hint="eastAsia" w:ascii="宋体" w:hAnsi="宋体" w:eastAsia="宋体" w:cs="宋体"/>
          <w:color w:val="auto"/>
          <w:spacing w:val="2"/>
          <w:sz w:val="24"/>
          <w:szCs w:val="24"/>
          <w:highlight w:val="none"/>
        </w:rPr>
        <w:t xml:space="preserve">后</w:t>
      </w:r>
      <w:r>
        <w:rPr>
          <w:rFonts w:hint="eastAsia" w:ascii="宋体" w:hAnsi="宋体" w:eastAsia="宋体" w:cs="宋体"/>
          <w:color w:val="auto"/>
          <w:spacing w:val="2"/>
          <w:sz w:val="24"/>
          <w:szCs w:val="24"/>
          <w:highlight w:val="none"/>
          <w:lang w:eastAsia="zh-CN"/>
        </w:rPr>
        <w:t xml:space="preserve">，根据</w:t>
      </w:r>
      <w:r>
        <w:rPr>
          <w:rFonts w:hint="eastAsia" w:ascii="宋体" w:hAnsi="宋体" w:eastAsia="宋体" w:cs="宋体"/>
          <w:color w:val="auto"/>
          <w:spacing w:val="2"/>
          <w:sz w:val="24"/>
          <w:szCs w:val="24"/>
          <w:highlight w:val="none"/>
          <w:lang w:val="en-US" w:eastAsia="zh-CN"/>
        </w:rPr>
        <w:t xml:space="preserve">审定金额扣除下浮率后，</w:t>
      </w:r>
      <w:r>
        <w:rPr>
          <w:rFonts w:hint="eastAsia" w:ascii="宋体" w:hAnsi="宋体" w:eastAsia="宋体" w:cs="宋体"/>
          <w:color w:val="auto"/>
          <w:spacing w:val="2"/>
          <w:sz w:val="24"/>
          <w:szCs w:val="24"/>
          <w:highlight w:val="none"/>
          <w:lang w:eastAsia="zh-CN"/>
        </w:rPr>
        <w:t xml:space="preserve">通知中标人开据相应金额的增值税专用发票</w:t>
      </w: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z w:val="24"/>
          <w:szCs w:val="24"/>
          <w:highlight w:val="none"/>
        </w:rPr>
        <w:t xml:space="preserve">收到发票10个工作日内</w:t>
      </w:r>
      <w:r>
        <w:rPr>
          <w:rFonts w:hint="eastAsia" w:ascii="宋体" w:hAnsi="宋体" w:eastAsia="宋体" w:cs="宋体"/>
          <w:color w:val="auto"/>
          <w:spacing w:val="2"/>
          <w:sz w:val="24"/>
          <w:szCs w:val="24"/>
          <w:highlight w:val="none"/>
        </w:rPr>
        <w:t xml:space="preserve">按双方约定的付款方式付款。</w:t>
      </w:r>
      <w:r>
        <w:rPr>
          <w:rFonts w:hint="eastAsia" w:ascii="宋体" w:hAnsi="宋体" w:eastAsia="宋体" w:cs="宋体"/>
          <w:strike w:val="0"/>
          <w:color w:val="auto"/>
          <w:spacing w:val="2"/>
          <w:sz w:val="24"/>
          <w:szCs w:val="24"/>
          <w:highlight w:val="none"/>
        </w:rPr>
        <w:t xml:space="preserve">按合同价除以12个月</w:t>
      </w:r>
      <w:r>
        <w:rPr>
          <w:rFonts w:hint="eastAsia" w:ascii="宋体" w:hAnsi="宋体" w:eastAsia="宋体" w:cs="宋体"/>
          <w:strike w:val="0"/>
          <w:color w:val="auto"/>
          <w:spacing w:val="2"/>
          <w:sz w:val="24"/>
          <w:szCs w:val="24"/>
          <w:highlight w:val="none"/>
          <w:lang w:val="en-US" w:eastAsia="zh-CN"/>
        </w:rPr>
        <w:t xml:space="preserve">并</w:t>
      </w:r>
      <w:r>
        <w:rPr>
          <w:rFonts w:hint="eastAsia" w:ascii="宋体" w:hAnsi="宋体" w:eastAsia="宋体" w:cs="宋体"/>
          <w:strike w:val="0"/>
          <w:color w:val="auto"/>
          <w:spacing w:val="2"/>
          <w:sz w:val="24"/>
          <w:szCs w:val="24"/>
          <w:highlight w:val="none"/>
        </w:rPr>
        <w:t xml:space="preserve">依据该月考核结果得出实际支付金额，采购人通知中标人开具相应金额的增值税专用发票，采购人</w:t>
      </w:r>
      <w:r>
        <w:rPr>
          <w:rFonts w:hint="eastAsia" w:ascii="宋体" w:hAnsi="宋体" w:eastAsia="宋体" w:cs="宋体"/>
          <w:bCs/>
          <w:strike w:val="0"/>
          <w:color w:val="auto"/>
          <w:sz w:val="24"/>
          <w:szCs w:val="24"/>
          <w:highlight w:val="none"/>
        </w:rPr>
        <w:t xml:space="preserve">收到发票10个工作日内</w:t>
      </w:r>
      <w:r>
        <w:rPr>
          <w:rFonts w:hint="eastAsia" w:ascii="宋体" w:hAnsi="宋体" w:eastAsia="宋体" w:cs="宋体"/>
          <w:strike w:val="0"/>
          <w:color w:val="auto"/>
          <w:spacing w:val="2"/>
          <w:sz w:val="24"/>
          <w:szCs w:val="24"/>
          <w:highlight w:val="none"/>
        </w:rPr>
        <w:t xml:space="preserve">按双方约定的付款方式付款。</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月度考核总分不合格，结算扣除该项月度总额的10%。若被常州市长效考核扣分，则本项工作该月考核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w:t>
      </w:r>
      <w:r>
        <w:rPr>
          <w:rFonts w:hint="eastAsia" w:ascii="宋体" w:hAnsi="宋体" w:eastAsia="宋体" w:cs="宋体"/>
          <w:strike w:val="0"/>
          <w:color w:val="auto"/>
          <w:spacing w:val="2"/>
          <w:sz w:val="24"/>
          <w:szCs w:val="24"/>
          <w:highlight w:val="none"/>
          <w:lang w:val="en-US" w:eastAsia="zh-CN"/>
        </w:rPr>
        <w:t xml:space="preserve">若有工作要求中的相关问题未及时发现，并且在采购人要求的时限内未完成整改的，</w:t>
      </w:r>
      <w:r>
        <w:rPr>
          <w:rFonts w:hint="eastAsia" w:ascii="宋体" w:hAnsi="宋体" w:eastAsia="宋体" w:cs="宋体"/>
          <w:strike w:val="0"/>
          <w:color w:val="auto"/>
          <w:spacing w:val="2"/>
          <w:sz w:val="24"/>
          <w:szCs w:val="24"/>
          <w:highlight w:val="none"/>
        </w:rPr>
        <w:t xml:space="preserve">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，结算另行扣除该项月度总额的10%。扣除金额累计计算。</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b/>
          <w:bCs/>
          <w:strike w:val="0"/>
          <w:color w:val="auto"/>
          <w:spacing w:val="2"/>
          <w:sz w:val="24"/>
          <w:szCs w:val="24"/>
          <w:highlight w:val="none"/>
          <w:lang w:val="en-US" w:eastAsia="zh-CN"/>
        </w:rPr>
      </w:pPr>
      <w:r>
        <w:rPr>
          <w:rFonts w:hint="eastAsia" w:ascii="宋体" w:hAnsi="宋体" w:eastAsia="宋体" w:cs="宋体"/>
          <w:b/>
          <w:bCs/>
          <w:strike w:val="0"/>
          <w:color w:val="auto"/>
          <w:spacing w:val="2"/>
          <w:sz w:val="24"/>
          <w:szCs w:val="24"/>
          <w:highlight w:val="none"/>
          <w:lang w:val="en-US" w:eastAsia="zh-CN"/>
        </w:rPr>
        <w:t xml:space="preserve">采购包</w:t>
      </w:r>
      <w:r>
        <w:rPr>
          <w:rFonts w:hint="eastAsia" w:ascii="宋体" w:hAnsi="宋体" w:cs="宋体"/>
          <w:b/>
          <w:bCs/>
          <w:strike w:val="0"/>
          <w:color w:val="auto"/>
          <w:spacing w:val="2"/>
          <w:sz w:val="24"/>
          <w:szCs w:val="24"/>
          <w:highlight w:val="none"/>
          <w:lang w:val="en-US" w:eastAsia="zh-CN"/>
        </w:rPr>
        <w:t xml:space="preserve">二</w:t>
      </w:r>
      <w:r>
        <w:rPr>
          <w:rFonts w:hint="eastAsia" w:ascii="宋体" w:hAnsi="宋体" w:eastAsia="宋体" w:cs="宋体"/>
          <w:b/>
          <w:bCs/>
          <w:strike w:val="0"/>
          <w:color w:val="auto"/>
          <w:spacing w:val="2"/>
          <w:sz w:val="24"/>
          <w:szCs w:val="24"/>
          <w:highlight w:val="none"/>
          <w:lang w:val="en-US" w:eastAsia="zh-CN"/>
        </w:rPr>
        <w:t xml:space="preserve">：</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2.2.1设施巡查</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每</w:t>
      </w:r>
      <w:r>
        <w:rPr>
          <w:rFonts w:hint="eastAsia" w:ascii="宋体" w:hAnsi="宋体" w:eastAsia="宋体" w:cs="宋体"/>
          <w:strike w:val="0"/>
          <w:color w:val="auto"/>
          <w:spacing w:val="2"/>
          <w:sz w:val="24"/>
          <w:szCs w:val="24"/>
          <w:highlight w:val="none"/>
          <w:lang w:val="en-US" w:eastAsia="zh-CN"/>
        </w:rPr>
        <w:t xml:space="preserve">季度进行</w:t>
      </w:r>
      <w:r>
        <w:rPr>
          <w:rFonts w:hint="eastAsia" w:ascii="宋体" w:hAnsi="宋体" w:eastAsia="宋体" w:cs="宋体"/>
          <w:strike w:val="0"/>
          <w:color w:val="auto"/>
          <w:spacing w:val="2"/>
          <w:sz w:val="24"/>
          <w:szCs w:val="24"/>
          <w:highlight w:val="none"/>
        </w:rPr>
        <w:t xml:space="preserve">结算，中标人需在</w:t>
      </w:r>
      <w:r>
        <w:rPr>
          <w:rFonts w:hint="eastAsia" w:ascii="宋体" w:hAnsi="宋体" w:eastAsia="宋体" w:cs="宋体"/>
          <w:strike w:val="0"/>
          <w:color w:val="auto"/>
          <w:spacing w:val="2"/>
          <w:sz w:val="24"/>
          <w:szCs w:val="24"/>
          <w:highlight w:val="none"/>
          <w:lang w:val="en-US" w:eastAsia="zh-CN"/>
        </w:rPr>
        <w:t xml:space="preserve">季度结束</w:t>
      </w:r>
      <w:r>
        <w:rPr>
          <w:rFonts w:hint="eastAsia" w:ascii="宋体" w:hAnsi="宋体" w:eastAsia="宋体" w:cs="宋体"/>
          <w:strike w:val="0"/>
          <w:color w:val="auto"/>
          <w:spacing w:val="2"/>
          <w:sz w:val="24"/>
          <w:szCs w:val="24"/>
          <w:highlight w:val="none"/>
        </w:rPr>
        <w:t xml:space="preserve">次月</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10日前，凭</w:t>
      </w:r>
      <w:r>
        <w:rPr>
          <w:rFonts w:hint="eastAsia" w:ascii="宋体" w:hAnsi="宋体" w:eastAsia="宋体" w:cs="宋体"/>
          <w:strike w:val="0"/>
          <w:color w:val="auto"/>
          <w:spacing w:val="2"/>
          <w:sz w:val="24"/>
          <w:szCs w:val="24"/>
          <w:highlight w:val="none"/>
          <w:lang w:val="en-US" w:eastAsia="zh-CN"/>
        </w:rPr>
        <w:t xml:space="preserve">巡查工作</w:t>
      </w:r>
      <w:r>
        <w:rPr>
          <w:rFonts w:hint="eastAsia" w:ascii="宋体" w:hAnsi="宋体" w:eastAsia="宋体" w:cs="宋体"/>
          <w:strike w:val="0"/>
          <w:color w:val="auto"/>
          <w:spacing w:val="2"/>
          <w:sz w:val="24"/>
          <w:szCs w:val="24"/>
          <w:highlight w:val="none"/>
        </w:rPr>
        <w:t xml:space="preserve">记录</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台账资料，向采购人申请结算</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每逾期1天，结算金额扣除5000元，扣除金额累计计算，列入审定单。结算资料必须提供：（1）完成巡查工作的原始记录台账。（2）每次巡查工作的车辆及步行路线轨迹记录、带时间地点水印的影像资料等。</w:t>
      </w:r>
      <w:r>
        <w:rPr>
          <w:rFonts w:hint="eastAsia" w:ascii="宋体" w:hAnsi="宋体" w:eastAsia="宋体" w:cs="宋体"/>
          <w:color w:val="auto"/>
          <w:spacing w:val="2"/>
          <w:sz w:val="24"/>
          <w:szCs w:val="24"/>
          <w:highlight w:val="none"/>
        </w:rPr>
        <w:t xml:space="preserve">经采购人</w:t>
      </w:r>
      <w:r>
        <w:rPr>
          <w:rFonts w:hint="eastAsia" w:ascii="宋体" w:hAnsi="宋体" w:eastAsia="宋体" w:cs="宋体"/>
          <w:color w:val="auto"/>
          <w:spacing w:val="2"/>
          <w:sz w:val="24"/>
          <w:szCs w:val="24"/>
          <w:highlight w:val="none"/>
          <w:lang w:val="en-US" w:eastAsia="zh-CN"/>
        </w:rPr>
        <w:t xml:space="preserve">和审计</w:t>
      </w:r>
      <w:r>
        <w:rPr>
          <w:rFonts w:hint="eastAsia" w:ascii="宋体" w:hAnsi="宋体" w:eastAsia="宋体" w:cs="宋体"/>
          <w:color w:val="auto"/>
          <w:spacing w:val="2"/>
          <w:sz w:val="24"/>
          <w:szCs w:val="24"/>
          <w:highlight w:val="none"/>
        </w:rPr>
        <w:t xml:space="preserve">审核</w:t>
      </w:r>
      <w:r>
        <w:rPr>
          <w:rFonts w:hint="eastAsia" w:ascii="宋体" w:hAnsi="宋体" w:eastAsia="宋体" w:cs="宋体"/>
          <w:color w:val="auto"/>
          <w:spacing w:val="2"/>
          <w:sz w:val="24"/>
          <w:szCs w:val="24"/>
          <w:highlight w:val="none"/>
          <w:lang w:val="en-US" w:eastAsia="zh-CN"/>
        </w:rPr>
        <w:t xml:space="preserve">完成</w:t>
      </w:r>
      <w:r>
        <w:rPr>
          <w:rFonts w:hint="eastAsia" w:ascii="宋体" w:hAnsi="宋体" w:eastAsia="宋体" w:cs="宋体"/>
          <w:color w:val="auto"/>
          <w:spacing w:val="2"/>
          <w:sz w:val="24"/>
          <w:szCs w:val="24"/>
          <w:highlight w:val="none"/>
        </w:rPr>
        <w:t xml:space="preserve">后</w:t>
      </w:r>
      <w:r>
        <w:rPr>
          <w:rFonts w:hint="eastAsia" w:ascii="宋体" w:hAnsi="宋体" w:eastAsia="宋体" w:cs="宋体"/>
          <w:color w:val="auto"/>
          <w:spacing w:val="2"/>
          <w:sz w:val="24"/>
          <w:szCs w:val="24"/>
          <w:highlight w:val="none"/>
          <w:lang w:eastAsia="zh-CN"/>
        </w:rPr>
        <w:t xml:space="preserve">，根据</w:t>
      </w:r>
      <w:r>
        <w:rPr>
          <w:rFonts w:hint="eastAsia" w:ascii="宋体" w:hAnsi="宋体" w:eastAsia="宋体" w:cs="宋体"/>
          <w:color w:val="auto"/>
          <w:spacing w:val="2"/>
          <w:sz w:val="24"/>
          <w:szCs w:val="24"/>
          <w:highlight w:val="none"/>
          <w:lang w:val="en-US" w:eastAsia="zh-CN"/>
        </w:rPr>
        <w:t xml:space="preserve">审定金额扣除下浮率后，</w:t>
      </w:r>
      <w:r>
        <w:rPr>
          <w:rFonts w:hint="eastAsia" w:ascii="宋体" w:hAnsi="宋体" w:eastAsia="宋体" w:cs="宋体"/>
          <w:color w:val="auto"/>
          <w:spacing w:val="2"/>
          <w:sz w:val="24"/>
          <w:szCs w:val="24"/>
          <w:highlight w:val="none"/>
          <w:lang w:eastAsia="zh-CN"/>
        </w:rPr>
        <w:t xml:space="preserve">通知中标人开据相应金额的增值税专用发票</w:t>
      </w: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z w:val="24"/>
          <w:szCs w:val="24"/>
          <w:highlight w:val="none"/>
        </w:rPr>
        <w:t xml:space="preserve">收到发票10个工作日内</w:t>
      </w:r>
      <w:r>
        <w:rPr>
          <w:rFonts w:hint="eastAsia" w:ascii="宋体" w:hAnsi="宋体" w:eastAsia="宋体" w:cs="宋体"/>
          <w:color w:val="auto"/>
          <w:spacing w:val="2"/>
          <w:sz w:val="24"/>
          <w:szCs w:val="24"/>
          <w:highlight w:val="none"/>
        </w:rPr>
        <w:t xml:space="preserve">按双方约定的付款方式付款。</w:t>
      </w:r>
      <w:r>
        <w:rPr>
          <w:rFonts w:hint="eastAsia" w:ascii="宋体" w:hAnsi="宋体" w:eastAsia="宋体" w:cs="宋体"/>
          <w:strike w:val="0"/>
          <w:color w:val="auto"/>
          <w:spacing w:val="2"/>
          <w:sz w:val="24"/>
          <w:szCs w:val="24"/>
          <w:highlight w:val="none"/>
        </w:rPr>
        <w:t xml:space="preserve">按合同价除以12个月</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扣除巡查范围调整的相应费用，并</w:t>
      </w:r>
      <w:r>
        <w:rPr>
          <w:rFonts w:hint="eastAsia" w:ascii="宋体" w:hAnsi="宋体" w:eastAsia="宋体" w:cs="宋体"/>
          <w:strike w:val="0"/>
          <w:color w:val="auto"/>
          <w:spacing w:val="2"/>
          <w:sz w:val="24"/>
          <w:szCs w:val="24"/>
          <w:highlight w:val="none"/>
        </w:rPr>
        <w:t xml:space="preserve">依据该月考核结果得出实际支付金额，采购人通知中标人开具相应金额的增值税专用发票，采购人</w:t>
      </w:r>
      <w:r>
        <w:rPr>
          <w:rFonts w:hint="eastAsia" w:ascii="宋体" w:hAnsi="宋体" w:eastAsia="宋体" w:cs="宋体"/>
          <w:bCs/>
          <w:strike w:val="0"/>
          <w:color w:val="auto"/>
          <w:sz w:val="24"/>
          <w:szCs w:val="24"/>
          <w:highlight w:val="none"/>
        </w:rPr>
        <w:t xml:space="preserve">收到发票10个工作日内</w:t>
      </w:r>
      <w:r>
        <w:rPr>
          <w:rFonts w:hint="eastAsia" w:ascii="宋体" w:hAnsi="宋体" w:eastAsia="宋体" w:cs="宋体"/>
          <w:strike w:val="0"/>
          <w:color w:val="auto"/>
          <w:spacing w:val="2"/>
          <w:sz w:val="24"/>
          <w:szCs w:val="24"/>
          <w:highlight w:val="none"/>
        </w:rPr>
        <w:t xml:space="preserve">按双方约定的付款方式付款。</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月度考核总分不合格，结算扣除该项月度总额的10%。若被常州市长效考核扣分，则本项工作该月考核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w:t>
      </w:r>
      <w:r>
        <w:rPr>
          <w:rFonts w:hint="eastAsia" w:ascii="宋体" w:hAnsi="宋体" w:eastAsia="宋体" w:cs="宋体"/>
          <w:strike w:val="0"/>
          <w:color w:val="auto"/>
          <w:spacing w:val="2"/>
          <w:sz w:val="24"/>
          <w:szCs w:val="24"/>
          <w:highlight w:val="none"/>
          <w:lang w:val="en-US" w:eastAsia="zh-CN"/>
        </w:rPr>
        <w:t xml:space="preserve">若有工作要求中的相关问题未及时发现，并且在采购人要求的时限内未完成整改的，</w:t>
      </w:r>
      <w:r>
        <w:rPr>
          <w:rFonts w:hint="eastAsia" w:ascii="宋体" w:hAnsi="宋体" w:eastAsia="宋体" w:cs="宋体"/>
          <w:strike w:val="0"/>
          <w:color w:val="auto"/>
          <w:spacing w:val="2"/>
          <w:sz w:val="24"/>
          <w:szCs w:val="24"/>
          <w:highlight w:val="none"/>
        </w:rPr>
        <w:t xml:space="preserve">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，结算另行扣除该项月度总额的10%。扣除金额累计计算。</w:t>
      </w:r>
      <w:r/>
    </w:p>
    <w:p>
      <w:pPr>
        <w:ind w:left="0" w:right="0"/>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.保险</w:t>
      </w:r>
      <w:r/>
    </w:p>
    <w:p>
      <w:pPr>
        <w:ind w:left="0" w:right="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Cs/>
          <w:color w:val="auto"/>
          <w:sz w:val="24"/>
          <w:szCs w:val="24"/>
          <w:highlight w:val="none"/>
        </w:rPr>
        <w:t xml:space="preserve">★</w:t>
      </w:r>
      <w:r>
        <w:rPr>
          <w:rFonts w:hint="eastAsia" w:ascii="宋体" w:hAnsi="宋体" w:eastAsia="宋体" w:cs="宋体"/>
          <w:color w:val="auto"/>
          <w:sz w:val="24"/>
          <w:szCs w:val="24"/>
          <w:highlight w:val="none"/>
        </w:rPr>
        <w:t xml:space="preserve">中标人必须在正式合同签订前为</w:t>
      </w:r>
      <w:r>
        <w:rPr>
          <w:rFonts w:hint="eastAsia" w:ascii="宋体" w:hAnsi="宋体" w:eastAsia="宋体" w:cs="宋体"/>
          <w:bCs/>
          <w:color w:val="auto"/>
          <w:sz w:val="24"/>
          <w:szCs w:val="24"/>
          <w:highlight w:val="none"/>
        </w:rPr>
        <w:t xml:space="preserve">项目组</w:t>
      </w:r>
      <w:r>
        <w:rPr>
          <w:rFonts w:hint="eastAsia" w:ascii="宋体" w:hAnsi="宋体" w:eastAsia="宋体" w:cs="宋体"/>
          <w:color w:val="auto"/>
          <w:sz w:val="24"/>
          <w:szCs w:val="24"/>
          <w:highlight w:val="none"/>
        </w:rPr>
        <w:t xml:space="preserve">工作人员办理意外伤害保险，</w:t>
      </w:r>
      <w:r>
        <w:rPr>
          <w:rFonts w:hint="eastAsia" w:ascii="宋体" w:hAnsi="宋体" w:eastAsia="宋体" w:cs="宋体"/>
          <w:color w:val="auto"/>
          <w:sz w:val="24"/>
          <w:szCs w:val="24"/>
          <w:highlight w:val="none"/>
          <w:lang w:val="en-US" w:eastAsia="zh-CN"/>
        </w:rPr>
        <w:t xml:space="preserve">以及该项目工作车辆（含机动车和非机动车）的第三方责任险，</w:t>
      </w:r>
      <w:r>
        <w:rPr>
          <w:rFonts w:hint="eastAsia" w:ascii="宋体" w:hAnsi="宋体" w:eastAsia="宋体" w:cs="宋体"/>
          <w:color w:val="auto"/>
          <w:sz w:val="24"/>
          <w:szCs w:val="24"/>
          <w:highlight w:val="none"/>
        </w:rPr>
        <w:t xml:space="preserve">支付保险费用。未办理保险或者保险额度不足以弥补意外损失所产生的一切后果，均由中标人自行承担。</w:t>
      </w:r>
      <w:r>
        <w:rPr>
          <w:rFonts w:hint="eastAsia" w:ascii="宋体" w:hAnsi="宋体" w:eastAsia="宋体" w:cs="宋体"/>
          <w:b/>
          <w:bCs/>
          <w:iCs/>
          <w:color w:val="auto"/>
          <w:sz w:val="24"/>
          <w:szCs w:val="24"/>
          <w:highlight w:val="none"/>
        </w:rPr>
        <w:t xml:space="preserve">投标文件中需提供承诺函</w:t>
      </w:r>
      <w:r>
        <w:rPr>
          <w:rFonts w:hint="eastAsia" w:ascii="宋体" w:hAnsi="宋体" w:eastAsia="宋体" w:cs="宋体"/>
          <w:b/>
          <w:bCs/>
          <w:iCs/>
          <w:color w:val="auto"/>
          <w:sz w:val="24"/>
          <w:szCs w:val="24"/>
          <w:highlight w:val="none"/>
          <w:lang w:val="en-US" w:eastAsia="zh-CN"/>
        </w:rPr>
        <w:t xml:space="preserve">并加盖公章</w:t>
      </w:r>
      <w:r>
        <w:rPr>
          <w:rFonts w:hint="eastAsia" w:ascii="宋体" w:hAnsi="宋体" w:eastAsia="宋体" w:cs="宋体"/>
          <w:b/>
          <w:bCs/>
          <w:iCs/>
          <w:color w:val="auto"/>
          <w:sz w:val="24"/>
          <w:szCs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三、技术要求</w:t>
      </w:r>
      <w:r/>
    </w:p>
    <w:p>
      <w:pPr>
        <w:contextualSpacing/>
        <w:ind w:left="0" w:right="0" w:firstLine="48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（一）基本要求</w:t>
      </w:r>
      <w:r/>
    </w:p>
    <w:p>
      <w:pPr>
        <w:pStyle w:val="1339"/>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1、采购标的需执行的国家相关标准、行业标准、地方标准或者其他标准、规范：</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《城市道路照明设计标准》（CJJ 45）</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《城市道路照明工程施工及验收规程》（CJJ 89）</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《LED 城市道路照明应用技术要求》（GB/T 31832）</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《江苏省城市道路照明技术规范》（DGJ 32/TC06）</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《城市道路照明设施养护规程》（DB32/T 3699）</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《高杆照明设施技术条件》（CJ/T 457）</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《城市照明节能评价标准》（JGJ/T 307）</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《江苏省市政设施养护维修定额》</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《电能质量 公用电网谐波》（GB/T 14549）</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《电气装置安装工程电缆线路施工及验收标准》（GB 50168）</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《电气装置安装工程接地装置施工及验收规范》（GB 50169）</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《城市照明设计与施工》（16D702-6、16MR606）</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《江苏省城市绿色照明评价标准》（苏建城〔2017〕529 号）</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《照明测量方法》（GB/T 5700）</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《城市光环境建设服务质量评价规范》GB/T 43992</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《城市光环境景观照明设施运行维护服务规范》GB/T 43637</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《室外照明干扰光限制规范》GB/T 35626</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《绿色照明检测及评价标准》 GB/T 51268</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《城市夜景照明设计规范》JGJ/T 163</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《城市道路照明设施运行维护技术标准》 T/CMEA21</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《城市照明数据标准》DB 3204/T 1055</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《建筑景观照明工程施工及验收标准》DB 3204/T 1054</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《城市照明图集》（苏Z02）</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《常州市城市照明专项规划》</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《城市照明管理规定》（住建部令【2010】第4号）</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《常州市城市照明管理办法》（常政规【2022】1号）</w:t>
      </w:r>
      <w:r/>
    </w:p>
    <w:p>
      <w:pPr>
        <w:ind w:left="0" w:right="0" w:firstLine="480"/>
        <w:keepLines w:val="0"/>
        <w:keepNext w:val="0"/>
        <w:pageBreakBefore w:val="0"/>
        <w:spacing w:line="360" w:lineRule="auto"/>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以及其他国家及江苏省现行相关标准规范、图集等。</w:t>
      </w:r>
      <w:r/>
    </w:p>
    <w:p>
      <w:pPr>
        <w:ind w:left="0" w:right="0" w:firstLine="480"/>
        <w:keepLines w:val="0"/>
        <w:keepNext w:val="0"/>
        <w:pageBreakBefore w:val="0"/>
        <w:spacing w:line="360" w:lineRule="auto"/>
        <w:tabs>
          <w:tab w:val="left" w:pos="3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凡是不注日期的引用文件，其最新版本适用于本要求。</w:t>
      </w:r>
      <w:r/>
    </w:p>
    <w:p>
      <w:pPr>
        <w:ind w:left="0" w:right="0" w:firstLine="602"/>
        <w:keepLines w:val="0"/>
        <w:keepNext w:val="0"/>
        <w:pageBreakBefore w:val="0"/>
        <w:spacing w:line="360" w:lineRule="auto"/>
        <w:tabs>
          <w:tab w:val="left" w:pos="16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人员最低配置要求</w:t>
      </w:r>
      <w:r/>
    </w:p>
    <w:p>
      <w:pPr>
        <w:ind w:left="0" w:right="0" w:firstLine="482"/>
        <w:keepLines w:val="0"/>
        <w:keepNext w:val="0"/>
        <w:pageBreakBefore w:val="0"/>
        <w:spacing w:line="360" w:lineRule="auto"/>
        <w:widowControl w:val="off"/>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.1投标人应按照人员配置表中人员数量</w:t>
      </w:r>
      <w:r>
        <w:rPr>
          <w:rFonts w:hint="eastAsia" w:ascii="宋体" w:hAnsi="宋体" w:eastAsia="宋体" w:cs="宋体"/>
          <w:color w:val="auto"/>
          <w:sz w:val="24"/>
          <w:szCs w:val="24"/>
          <w:highlight w:val="none"/>
          <w:lang w:val="en-US" w:eastAsia="zh-CN"/>
        </w:rPr>
        <w:t xml:space="preserve">和要求</w:t>
      </w:r>
      <w:r>
        <w:rPr>
          <w:rFonts w:hint="eastAsia" w:ascii="宋体" w:hAnsi="宋体" w:eastAsia="宋体" w:cs="宋体"/>
          <w:color w:val="auto"/>
          <w:sz w:val="24"/>
          <w:szCs w:val="24"/>
          <w:highlight w:val="none"/>
        </w:rPr>
        <w:t xml:space="preserve">配置项目组人员，所有人员必须是投标人本单位职工</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注：投标文件中应提供</w:t>
      </w:r>
      <w:r>
        <w:rPr>
          <w:rFonts w:hint="eastAsia" w:ascii="宋体" w:hAnsi="宋体" w:eastAsia="宋体" w:cs="宋体"/>
          <w:b/>
          <w:bCs/>
          <w:color w:val="auto"/>
          <w:sz w:val="24"/>
          <w:szCs w:val="24"/>
          <w:highlight w:val="none"/>
        </w:rPr>
        <w:t xml:space="preserve">投标人为</w:t>
      </w:r>
      <w:r>
        <w:rPr>
          <w:rFonts w:hint="eastAsia" w:ascii="宋体" w:hAnsi="宋体" w:eastAsia="宋体" w:cs="宋体"/>
          <w:b/>
          <w:bCs/>
          <w:color w:val="auto"/>
          <w:sz w:val="24"/>
          <w:szCs w:val="24"/>
          <w:highlight w:val="none"/>
          <w:lang w:val="en-US" w:eastAsia="zh-CN"/>
        </w:rPr>
        <w:t xml:space="preserve">本项目配置的项目负责人及其他工作人员</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其他工作人员</w:t>
      </w:r>
      <w:r>
        <w:rPr>
          <w:rFonts w:hint="eastAsia" w:ascii="宋体" w:hAnsi="宋体" w:cs="宋体"/>
          <w:b/>
          <w:bCs/>
          <w:color w:val="auto"/>
          <w:sz w:val="24"/>
          <w:szCs w:val="24"/>
          <w:highlight w:val="none"/>
          <w:lang w:val="en-US" w:eastAsia="zh-CN"/>
        </w:rPr>
        <w:t xml:space="preserve">仅限采购包一服务热线人员）</w:t>
      </w:r>
      <w:r>
        <w:rPr>
          <w:rFonts w:hint="eastAsia" w:ascii="宋体" w:hAnsi="宋体" w:eastAsia="宋体" w:cs="宋体"/>
          <w:b/>
          <w:bCs/>
          <w:color w:val="auto"/>
          <w:sz w:val="24"/>
          <w:szCs w:val="24"/>
          <w:highlight w:val="none"/>
        </w:rPr>
        <w:t xml:space="preserve">缴纳的招标文件发布之日前连续</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个月社会保险证明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全资子公司和分公司等的人员不予认可</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br/>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iCs/>
          <w:color w:val="auto"/>
          <w:sz w:val="24"/>
          <w:szCs w:val="24"/>
          <w:highlight w:val="none"/>
        </w:rPr>
        <w:t xml:space="preserve">★</w:t>
      </w:r>
      <w:r>
        <w:rPr>
          <w:rFonts w:hint="eastAsia" w:ascii="宋体" w:hAnsi="宋体" w:eastAsia="宋体" w:cs="宋体"/>
          <w:color w:val="auto"/>
          <w:sz w:val="24"/>
          <w:szCs w:val="24"/>
          <w:highlight w:val="none"/>
        </w:rPr>
        <w:t xml:space="preserve">2.2本项目配备人员</w:t>
      </w:r>
      <w:r>
        <w:rPr>
          <w:rFonts w:hint="eastAsia" w:ascii="宋体" w:hAnsi="宋体" w:eastAsia="宋体" w:cs="宋体"/>
          <w:strike w:val="0"/>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进场前采购人按要求进行核验</w:t>
      </w:r>
      <w:r>
        <w:rPr>
          <w:rFonts w:hint="eastAsia" w:ascii="宋体" w:hAnsi="宋体" w:eastAsia="宋体" w:cs="宋体"/>
          <w:color w:val="auto"/>
          <w:sz w:val="24"/>
          <w:szCs w:val="24"/>
          <w:highlight w:val="none"/>
          <w:lang w:val="en-US" w:eastAsia="zh-CN"/>
        </w:rPr>
        <w:t xml:space="preserve">并做备案登记</w:t>
      </w:r>
      <w:r>
        <w:rPr>
          <w:rFonts w:hint="eastAsia" w:ascii="宋体" w:hAnsi="宋体" w:eastAsia="宋体" w:cs="宋体"/>
          <w:color w:val="auto"/>
          <w:sz w:val="24"/>
          <w:szCs w:val="24"/>
          <w:highlight w:val="none"/>
        </w:rPr>
        <w:t xml:space="preserve">，进场后每月至少核查一次，不符合要求的视为违反合同。</w:t>
      </w:r>
      <w:r/>
    </w:p>
    <w:p>
      <w:pPr>
        <w:ind w:left="0" w:right="0" w:firstLine="482"/>
        <w:jc w:val="left"/>
        <w:keepLines w:val="0"/>
        <w:keepNext w:val="0"/>
        <w:pageBreakBefore w:val="0"/>
        <w:spacing w:line="360" w:lineRule="auto"/>
        <w:widowControl w:val="off"/>
        <w:tabs>
          <w:tab w:val="left" w:pos="1680" w:leader="none"/>
        </w:tabs>
        <w:rPr>
          <w:rFonts w:hint="default"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cs="宋体"/>
          <w:b/>
          <w:bCs/>
          <w:color w:val="auto"/>
          <w:sz w:val="24"/>
          <w:szCs w:val="24"/>
          <w:highlight w:val="none"/>
          <w:lang w:val="en-US" w:eastAsia="zh-CN"/>
        </w:rPr>
        <w:t xml:space="preserve">。</w:t>
      </w:r>
      <w:r/>
    </w:p>
    <w:p>
      <w:pPr>
        <w:contextualSpacing/>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iCs/>
          <w:color w:val="auto"/>
          <w:sz w:val="24"/>
          <w:szCs w:val="24"/>
          <w:highlight w:val="none"/>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3投标人</w:t>
      </w:r>
      <w:r>
        <w:rPr>
          <w:rFonts w:hint="eastAsia" w:ascii="宋体" w:hAnsi="宋体" w:eastAsia="宋体" w:cs="宋体"/>
          <w:b/>
          <w:bCs/>
          <w:color w:val="auto"/>
          <w:sz w:val="24"/>
          <w:szCs w:val="24"/>
          <w:highlight w:val="none"/>
        </w:rPr>
        <w:t xml:space="preserve">中标后，</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按采购人要求</w:t>
      </w:r>
      <w:r>
        <w:rPr>
          <w:rFonts w:hint="eastAsia" w:ascii="宋体" w:hAnsi="宋体" w:eastAsia="宋体" w:cs="宋体"/>
          <w:b/>
          <w:bCs/>
          <w:color w:val="auto"/>
          <w:sz w:val="24"/>
          <w:szCs w:val="24"/>
          <w:highlight w:val="none"/>
          <w:lang w:val="en-US" w:eastAsia="zh-CN"/>
        </w:rPr>
        <w:t xml:space="preserve">为本项目配置</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配置劳保用品和工器具</w:t>
      </w:r>
      <w:r>
        <w:rPr>
          <w:rFonts w:hint="eastAsia" w:ascii="宋体" w:hAnsi="宋体" w:eastAsia="宋体" w:cs="宋体"/>
          <w:b/>
          <w:bCs/>
          <w:color w:val="auto"/>
          <w:sz w:val="24"/>
          <w:szCs w:val="24"/>
          <w:highlight w:val="none"/>
        </w:rPr>
        <w:t xml:space="preserve">，相关费用包含于投标报价内。</w:t>
      </w:r>
      <w:r/>
    </w:p>
    <w:p>
      <w:pPr>
        <w:contextualSpacing/>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color w:val="auto"/>
          <w:sz w:val="24"/>
          <w:szCs w:val="24"/>
          <w:highlight w:val="none"/>
        </w:rPr>
        <w:t xml:space="preserve">。</w:t>
      </w:r>
      <w:r/>
    </w:p>
    <w:p>
      <w:pPr>
        <w:ind w:left="0" w:right="0" w:firstLine="602"/>
        <w:keepLines w:val="0"/>
        <w:keepNext w:val="0"/>
        <w:pageBreakBefore w:val="0"/>
        <w:spacing w:line="360" w:lineRule="auto"/>
        <w:tabs>
          <w:tab w:val="left" w:pos="168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采购包一</w:t>
      </w:r>
      <w:r>
        <w:rPr>
          <w:rFonts w:hint="eastAsia" w:ascii="宋体" w:hAnsi="宋体" w:eastAsia="宋体" w:cs="宋体"/>
          <w:b/>
          <w:color w:val="auto"/>
          <w:sz w:val="24"/>
          <w:szCs w:val="24"/>
          <w:highlight w:val="none"/>
        </w:rPr>
        <w:t xml:space="preserve">人员配置表：</w:t>
      </w:r>
      <w:r/>
    </w:p>
    <w:tbl>
      <w:tblPr>
        <w:tblStyle w:val="1073"/>
        <w:tblpPr w:horzAnchor="margin" w:tblpXSpec="center" w:vertAnchor="text" w:tblpY="231" w:leftFromText="180" w:topFromText="0" w:rightFromText="180" w:bottomFromText="0"/>
        <w:tblW w:w="9657" w:type="dxa"/>
        <w:tblInd w:w="0" w:type="dxa"/>
        <w:tblLayout w:type="fixed"/>
        <w:tblCellMar>
          <w:left w:w="108" w:type="dxa"/>
          <w:top w:w="0" w:type="dxa"/>
          <w:right w:w="108" w:type="dxa"/>
          <w:bottom w:w="0" w:type="dxa"/>
        </w:tblCellMar>
        <w:tblLook w:val="04A0" w:firstRow="1" w:lastRow="0" w:firstColumn="1" w:lastColumn="0" w:noHBand="0" w:noVBand="1"/>
      </w:tblPr>
      <w:tblGrid>
        <w:gridCol w:w="786"/>
        <w:gridCol w:w="595"/>
        <w:gridCol w:w="1810"/>
        <w:gridCol w:w="775"/>
        <w:gridCol w:w="5691"/>
      </w:tblGrid>
      <w:tr>
        <w:trPr>
          <w:trHeight w:val="112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69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具体要求</w:t>
            </w:r>
            <w:r/>
          </w:p>
        </w:tc>
      </w:tr>
      <w:tr>
        <w:trPr>
          <w:trHeight w:val="2208"/>
        </w:trPr>
        <w:tc>
          <w:tcPr>
            <w:tcBorders>
              <w:top w:val="single" w:color="000000" w:sz="4" w:space="0"/>
              <w:left w:val="single" w:color="000000" w:sz="4" w:space="0"/>
              <w:bottom w:val="single" w:color="000000" w:sz="4" w:space="0"/>
              <w:right w:val="single" w:color="000000" w:sz="4" w:space="0"/>
            </w:tcBorders>
            <w:tcW w:w="786" w:type="dxa"/>
            <w:vAlign w:val="center"/>
            <w:vMerge w:val="restart"/>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w:t>
            </w:r>
            <w:r/>
          </w:p>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91"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项目负责人具有大专及以上学历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年以上工作经验</w:t>
            </w:r>
            <w:r/>
          </w:p>
        </w:tc>
      </w:tr>
      <w:tr>
        <w:trPr>
          <w:trHeight w:val="1659"/>
        </w:trPr>
        <w:tc>
          <w:tcPr>
            <w:tcBorders>
              <w:top w:val="single" w:color="000000" w:sz="4" w:space="0"/>
              <w:left w:val="single" w:color="000000" w:sz="4" w:space="0"/>
              <w:bottom w:val="single" w:color="000000" w:sz="4" w:space="0"/>
              <w:right w:val="single" w:color="000000" w:sz="4" w:space="0"/>
            </w:tcBorders>
            <w:tcW w:w="786" w:type="dxa"/>
            <w:vAlign w:val="center"/>
            <w:vMerge w:val="continue"/>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服务热线</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91"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年龄不大于40周岁（以身份证日期为准）。普通话标准流利，具备较强的文字组织和口头表达能力。熟练操作计算机，熟练使用WPS等办公软件</w:t>
            </w:r>
            <w:r/>
          </w:p>
        </w:tc>
      </w:tr>
    </w:tbl>
    <w:p>
      <w:pPr>
        <w:ind w:left="0" w:right="0" w:firstLine="602"/>
        <w:keepLines w:val="0"/>
        <w:keepNext w:val="0"/>
        <w:pageBreakBefore w:val="0"/>
        <w:spacing w:line="360" w:lineRule="auto"/>
        <w:tabs>
          <w:tab w:val="left" w:pos="168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采购包二</w:t>
      </w:r>
      <w:r>
        <w:rPr>
          <w:rFonts w:hint="eastAsia" w:ascii="宋体" w:hAnsi="宋体" w:eastAsia="宋体" w:cs="宋体"/>
          <w:b/>
          <w:color w:val="auto"/>
          <w:sz w:val="24"/>
          <w:szCs w:val="24"/>
          <w:highlight w:val="none"/>
        </w:rPr>
        <w:t xml:space="preserve">人员配置表：</w:t>
      </w:r>
      <w:r/>
    </w:p>
    <w:tbl>
      <w:tblPr>
        <w:tblStyle w:val="1073"/>
        <w:tblpPr w:horzAnchor="margin" w:tblpXSpec="center" w:vertAnchor="text" w:tblpY="231" w:leftFromText="180" w:topFromText="0" w:rightFromText="180" w:bottomFromText="0"/>
        <w:tblW w:w="9657" w:type="dxa"/>
        <w:tblInd w:w="0" w:type="dxa"/>
        <w:tblLayout w:type="fixed"/>
        <w:tblCellMar>
          <w:left w:w="108" w:type="dxa"/>
          <w:top w:w="0" w:type="dxa"/>
          <w:right w:w="108" w:type="dxa"/>
          <w:bottom w:w="0" w:type="dxa"/>
        </w:tblCellMar>
        <w:tblLook w:val="04A0" w:firstRow="1" w:lastRow="0" w:firstColumn="1" w:lastColumn="0" w:noHBand="0" w:noVBand="1"/>
      </w:tblPr>
      <w:tblGrid>
        <w:gridCol w:w="786"/>
        <w:gridCol w:w="595"/>
        <w:gridCol w:w="1810"/>
        <w:gridCol w:w="775"/>
        <w:gridCol w:w="5691"/>
      </w:tblGrid>
      <w:tr>
        <w:trPr>
          <w:trHeight w:val="112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69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具体要求</w:t>
            </w:r>
            <w:r/>
          </w:p>
        </w:tc>
      </w:tr>
      <w:tr>
        <w:trPr>
          <w:trHeight w:val="2208"/>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w:t>
            </w:r>
            <w:r/>
          </w:p>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91"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项目负责人具有大专及以上学历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年以上工作经验</w:t>
            </w:r>
            <w:r/>
          </w:p>
        </w:tc>
      </w:tr>
    </w:tbl>
    <w:p>
      <w:pPr>
        <w:contextualSpacing/>
        <w:ind w:left="0" w:right="0" w:firstLine="482"/>
        <w:keepLines w:val="0"/>
        <w:keepNext w:val="0"/>
        <w:pageBreakBefore w:val="0"/>
        <w:spacing w:line="360" w:lineRule="auto"/>
        <w:rPr>
          <w:rFonts w:hint="eastAsia" w:ascii="宋体" w:hAnsi="宋体" w:eastAsia="宋体" w:cs="宋体"/>
          <w:b/>
          <w:bCs/>
          <w:iCs/>
          <w:color w:val="auto"/>
          <w:sz w:val="24"/>
          <w:szCs w:val="24"/>
          <w:highlight w:val="none"/>
        </w:rPr>
      </w:pPr>
      <w:r>
        <w:rPr>
          <w:rFonts w:hint="eastAsia" w:ascii="宋体" w:hAnsi="宋体" w:eastAsia="宋体" w:cs="宋体"/>
          <w:b/>
          <w:bCs/>
          <w:iCs/>
          <w:color w:val="auto"/>
          <w:sz w:val="24"/>
          <w:szCs w:val="24"/>
          <w:highlight w:val="none"/>
        </w:rPr>
      </w:r>
      <w:r/>
    </w:p>
    <w:p>
      <w:pPr>
        <w:contextualSpacing/>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iCs/>
          <w:color w:val="auto"/>
          <w:sz w:val="24"/>
          <w:szCs w:val="24"/>
          <w:highlight w:val="none"/>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项目负责人不允许变更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其他人员如需变更，</w:t>
      </w:r>
      <w:r>
        <w:rPr>
          <w:rFonts w:hint="eastAsia" w:ascii="宋体" w:hAnsi="宋体" w:eastAsia="宋体" w:cs="宋体"/>
          <w:b/>
          <w:bCs/>
          <w:color w:val="auto"/>
          <w:sz w:val="24"/>
          <w:szCs w:val="24"/>
          <w:highlight w:val="none"/>
          <w:lang w:val="en-US" w:eastAsia="zh-CN"/>
        </w:rPr>
        <w:t xml:space="preserve">必须</w:t>
      </w:r>
      <w:r>
        <w:rPr>
          <w:rFonts w:hint="eastAsia" w:ascii="宋体" w:hAnsi="宋体" w:eastAsia="宋体" w:cs="宋体"/>
          <w:b/>
          <w:bCs/>
          <w:color w:val="auto"/>
          <w:sz w:val="24"/>
          <w:szCs w:val="24"/>
          <w:highlight w:val="none"/>
        </w:rPr>
        <w:t xml:space="preserve">征得采购人书面同意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否则采购人有权立即解除合同</w:t>
      </w:r>
      <w:r>
        <w:rPr>
          <w:rFonts w:hint="eastAsia" w:ascii="宋体" w:hAnsi="宋体" w:eastAsia="宋体" w:cs="宋体"/>
          <w:b/>
          <w:bCs/>
          <w:color w:val="auto"/>
          <w:sz w:val="24"/>
          <w:szCs w:val="24"/>
          <w:highlight w:val="none"/>
        </w:rPr>
        <w:t xml:space="preserve">。</w:t>
      </w:r>
      <w:r/>
    </w:p>
    <w:p>
      <w:pPr>
        <w:contextualSpacing/>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color w:val="auto"/>
          <w:sz w:val="24"/>
          <w:szCs w:val="24"/>
          <w:highlight w:val="none"/>
        </w:rPr>
        <w:t xml:space="preserve">。</w:t>
      </w:r>
      <w:r/>
    </w:p>
    <w:p>
      <w:pPr>
        <w:contextualSpacing/>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iCs/>
          <w:color w:val="auto"/>
          <w:sz w:val="24"/>
          <w:szCs w:val="24"/>
          <w:highlight w:val="none"/>
        </w:rPr>
        <w:t xml:space="preserve">★</w:t>
      </w:r>
      <w:r>
        <w:rPr>
          <w:rFonts w:hint="eastAsia" w:ascii="宋体" w:hAnsi="宋体" w:cs="宋体"/>
          <w:b/>
          <w:bCs/>
          <w:iCs/>
          <w:color w:val="auto"/>
          <w:sz w:val="24"/>
          <w:szCs w:val="24"/>
          <w:highlight w:val="none"/>
          <w:lang w:val="en-US" w:eastAsia="zh-CN"/>
        </w:rPr>
        <w:t xml:space="preserve">3</w:t>
      </w:r>
      <w:r>
        <w:rPr>
          <w:rFonts w:hint="eastAsia" w:ascii="宋体" w:hAnsi="宋体" w:eastAsia="宋体" w:cs="宋体"/>
          <w:b/>
          <w:bCs/>
          <w:i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投标人近三年无安全事故和质量事故，无文明作业市级及以上不良记录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color w:val="auto"/>
          <w:sz w:val="24"/>
          <w:szCs w:val="24"/>
          <w:highlight w:val="none"/>
          <w:lang w:eastAsia="zh-CN"/>
        </w:rPr>
        <w:t xml:space="preserve">。</w:t>
      </w:r>
      <w:r/>
    </w:p>
    <w:p>
      <w:pPr>
        <w:contextualSpacing/>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投标人应承诺：按照国家现行有关法律法规，按时足额发放项目组人员的工资待遇。因拖欠工资导致纠纷，同意由采购人从结算款中直接支付所拖欠的工资。如给采购人造成社会负面影响的，采购人有权立即解除合同，由此产生的损失，均由自身承担。</w:t>
      </w:r>
      <w:r/>
    </w:p>
    <w:p>
      <w:pPr>
        <w:contextualSpacing/>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color w:val="auto"/>
          <w:sz w:val="24"/>
          <w:szCs w:val="24"/>
          <w:highlight w:val="none"/>
          <w:lang w:eastAsia="zh-CN"/>
        </w:rPr>
        <w:t xml:space="preserve">。</w:t>
      </w:r>
      <w:r/>
    </w:p>
    <w:p>
      <w:pPr>
        <w:contextualSpacing/>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（二）服务内容及要求（投标人应对采购需求所涉及的现场、材料、设备、软硬件要求等自行进行勘察。）</w:t>
      </w:r>
      <w:r/>
    </w:p>
    <w:p>
      <w:pPr>
        <w:ind w:left="0" w:right="0" w:firstLine="482"/>
        <w:keepLines w:val="0"/>
        <w:keepNext w:val="0"/>
        <w:pageBreakBefore w:val="0"/>
        <w:spacing w:line="360" w:lineRule="auto"/>
        <w:tabs>
          <w:tab w:val="left" w:pos="314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采购标的需满足的总体要求：</w:t>
      </w:r>
      <w:r/>
    </w:p>
    <w:p>
      <w:pPr>
        <w:ind w:left="0" w:right="0" w:firstLine="488"/>
        <w:keepLines w:val="0"/>
        <w:keepNext w:val="0"/>
        <w:pageBreakBefore w:val="0"/>
        <w:spacing w:line="360" w:lineRule="auto"/>
        <w:tabs>
          <w:tab w:val="left" w:pos="3144" w:leader="none"/>
        </w:tabs>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1.1安全生产零事故。发生重大安全事故，</w:t>
      </w:r>
      <w:r>
        <w:rPr>
          <w:rFonts w:hint="eastAsia" w:ascii="宋体" w:hAnsi="宋体" w:eastAsia="宋体" w:cs="宋体"/>
          <w:color w:val="auto"/>
          <w:sz w:val="24"/>
          <w:szCs w:val="24"/>
          <w:highlight w:val="none"/>
          <w:lang w:val="en-US" w:eastAsia="zh-CN"/>
        </w:rPr>
        <w:t xml:space="preserve">采购人有权立即解除合同。</w:t>
      </w:r>
      <w:r/>
    </w:p>
    <w:p>
      <w:pPr>
        <w:ind w:left="0" w:right="0" w:firstLine="480"/>
        <w:keepLines w:val="0"/>
        <w:keepNext w:val="0"/>
        <w:pageBreakBefore w:val="0"/>
        <w:spacing w:line="360" w:lineRule="auto"/>
        <w:rPr>
          <w:rFonts w:hint="eastAsia" w:ascii="宋体" w:hAnsi="宋体" w:eastAsia="宋体" w:cs="宋体"/>
          <w:b/>
          <w:bCs/>
          <w:iCs/>
          <w:color w:val="auto"/>
          <w:sz w:val="24"/>
          <w:szCs w:val="24"/>
          <w:highlight w:val="none"/>
        </w:rPr>
      </w:pPr>
      <w:r>
        <w:rPr>
          <w:rFonts w:hint="eastAsia" w:ascii="宋体" w:hAnsi="宋体" w:eastAsia="宋体" w:cs="宋体"/>
          <w:b/>
          <w:bCs/>
          <w:i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b w:val="0"/>
          <w:bCs w:val="0"/>
          <w:iCs/>
          <w:color w:val="auto"/>
          <w:sz w:val="24"/>
          <w:szCs w:val="24"/>
          <w:highlight w:val="none"/>
          <w:lang w:val="en-US" w:eastAsia="zh-CN"/>
        </w:rPr>
        <w:t xml:space="preserve">中标人在本地应有固定工作场所，合同签订前提供场所租赁协议或房产证明。（租赁有效期不得少于本招标文件要求的合同履行期限）。</w:t>
      </w:r>
      <w:r>
        <w:rPr>
          <w:rFonts w:hint="eastAsia" w:ascii="宋体" w:hAnsi="宋体" w:eastAsia="宋体" w:cs="宋体"/>
          <w:b/>
          <w:bCs/>
          <w:iCs/>
          <w:color w:val="auto"/>
          <w:sz w:val="24"/>
          <w:szCs w:val="24"/>
          <w:highlight w:val="none"/>
        </w:rPr>
        <w:t xml:space="preserve">投标文件中需提供承诺函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iCs/>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中标人应按照《中华人民共和国保守国家秘密法》对项目组人员进行保密培训。发生任何形式的泄密行为，或有私自将工作电脑接入未经允许的网络、连接外部设备、安装未经允许的软件等情况的，一次扣除10万元，并且采购人有权立即解除合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1.4在本项目服务期内，采购人随时对中标人提供的服务进行抽查。如发现中标人未按照要求或承诺事项提供服务，经限期整改仍未达到要求的，采购人有权立即解除合同。</w:t>
      </w:r>
      <w:r/>
    </w:p>
    <w:p>
      <w:pPr>
        <w:ind w:left="0" w:right="0" w:firstLine="480"/>
        <w:keepLines w:val="0"/>
        <w:keepNext w:val="0"/>
        <w:pageBreakBefore w:val="0"/>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pacing w:val="2"/>
          <w:sz w:val="24"/>
          <w:szCs w:val="24"/>
          <w:highlight w:val="none"/>
        </w:rPr>
        <w:t xml:space="preserve">重大活动、文明创建、防汛抗台、雨雪灾害天气、重大节假日</w:t>
      </w:r>
      <w:r>
        <w:rPr>
          <w:rFonts w:hint="eastAsia" w:ascii="宋体" w:hAnsi="宋体" w:eastAsia="宋体" w:cs="宋体"/>
          <w:color w:val="auto"/>
          <w:spacing w:val="2"/>
          <w:sz w:val="24"/>
          <w:szCs w:val="24"/>
          <w:highlight w:val="none"/>
          <w:lang w:val="en-US" w:eastAsia="zh-CN"/>
        </w:rPr>
        <w:t xml:space="preserve">等</w:t>
      </w:r>
      <w:r>
        <w:rPr>
          <w:rFonts w:hint="eastAsia" w:ascii="宋体" w:hAnsi="宋体" w:eastAsia="宋体" w:cs="宋体"/>
          <w:color w:val="auto"/>
          <w:spacing w:val="2"/>
          <w:sz w:val="24"/>
          <w:szCs w:val="24"/>
          <w:highlight w:val="none"/>
        </w:rPr>
        <w:t xml:space="preserve">保障</w:t>
      </w:r>
      <w:r>
        <w:rPr>
          <w:rFonts w:hint="eastAsia" w:ascii="宋体" w:hAnsi="宋体" w:eastAsia="宋体" w:cs="宋体"/>
          <w:color w:val="auto"/>
          <w:spacing w:val="2"/>
          <w:sz w:val="24"/>
          <w:szCs w:val="24"/>
          <w:highlight w:val="none"/>
          <w:lang w:val="en-US" w:eastAsia="zh-CN"/>
        </w:rPr>
        <w:t xml:space="preserve">需增加巡查频次、热线服务人员（仅限采购包</w:t>
      </w:r>
      <w:r>
        <w:rPr>
          <w:rFonts w:hint="eastAsia" w:ascii="宋体" w:hAnsi="宋体" w:cs="宋体"/>
          <w:color w:val="auto"/>
          <w:spacing w:val="2"/>
          <w:sz w:val="24"/>
          <w:szCs w:val="24"/>
          <w:highlight w:val="none"/>
          <w:lang w:val="en-US" w:eastAsia="zh-CN"/>
        </w:rPr>
        <w:t xml:space="preserve">一</w:t>
      </w:r>
      <w:r>
        <w:rPr>
          <w:rFonts w:hint="eastAsia" w:ascii="宋体" w:hAnsi="宋体" w:eastAsia="宋体" w:cs="宋体"/>
          <w:color w:val="auto"/>
          <w:spacing w:val="2"/>
          <w:sz w:val="24"/>
          <w:szCs w:val="24"/>
          <w:highlight w:val="none"/>
          <w:lang w:val="en-US" w:eastAsia="zh-CN"/>
        </w:rPr>
        <w:t xml:space="preserve">涉及）等相关服务费用已包含在工作内容中</w:t>
      </w:r>
      <w:r>
        <w:rPr>
          <w:rFonts w:hint="eastAsia" w:ascii="宋体" w:hAnsi="宋体" w:eastAsia="宋体" w:cs="宋体"/>
          <w:color w:val="auto"/>
          <w:spacing w:val="2"/>
          <w:sz w:val="24"/>
          <w:szCs w:val="24"/>
          <w:highlight w:val="none"/>
        </w:rPr>
        <w:t xml:space="preserve">，采购人不</w:t>
      </w:r>
      <w:r>
        <w:rPr>
          <w:rFonts w:hint="eastAsia" w:ascii="宋体" w:hAnsi="宋体" w:eastAsia="宋体" w:cs="宋体"/>
          <w:color w:val="auto"/>
          <w:spacing w:val="2"/>
          <w:sz w:val="24"/>
          <w:szCs w:val="24"/>
          <w:highlight w:val="none"/>
          <w:lang w:val="en-US" w:eastAsia="zh-CN"/>
        </w:rPr>
        <w:t xml:space="preserve">再单独进行结算</w:t>
      </w:r>
      <w:r>
        <w:rPr>
          <w:rFonts w:hint="eastAsia" w:ascii="宋体" w:hAnsi="宋体" w:eastAsia="宋体" w:cs="宋体"/>
          <w:color w:val="auto"/>
          <w:spacing w:val="2"/>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b/>
          <w:bCs/>
          <w:iCs/>
          <w:color w:val="auto"/>
          <w:sz w:val="24"/>
          <w:szCs w:val="24"/>
          <w:highlight w:val="none"/>
        </w:rPr>
        <w:t xml:space="preserve">★</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在不超最高限价的范围内，采购人有权调整本采购标的内的工作内容，中标人不得拒绝。</w:t>
      </w:r>
      <w:r>
        <w:rPr>
          <w:rFonts w:hint="eastAsia" w:ascii="宋体" w:hAnsi="宋体" w:eastAsia="宋体" w:cs="宋体"/>
          <w:b/>
          <w:bCs/>
          <w:iCs/>
          <w:color w:val="auto"/>
          <w:sz w:val="24"/>
          <w:szCs w:val="24"/>
          <w:highlight w:val="none"/>
        </w:rPr>
        <w:t xml:space="preserve">投标文件中需提供承诺函</w:t>
      </w:r>
      <w:r>
        <w:rPr>
          <w:rFonts w:hint="eastAsia" w:ascii="宋体" w:hAnsi="宋体" w:eastAsia="宋体" w:cs="宋体"/>
          <w:b/>
          <w:bCs/>
          <w:iCs/>
          <w:color w:val="auto"/>
          <w:sz w:val="24"/>
          <w:szCs w:val="24"/>
          <w:highlight w:val="none"/>
          <w:lang w:val="en-US" w:eastAsia="zh-CN"/>
        </w:rPr>
        <w:t xml:space="preserve">并加盖公章</w:t>
      </w:r>
      <w:r>
        <w:rPr>
          <w:rFonts w:hint="eastAsia" w:ascii="宋体" w:hAnsi="宋体" w:eastAsia="宋体" w:cs="宋体"/>
          <w:b/>
          <w:bCs/>
          <w:iCs/>
          <w:color w:val="auto"/>
          <w:sz w:val="24"/>
          <w:szCs w:val="24"/>
          <w:highlight w:val="none"/>
        </w:rPr>
        <w:t xml:space="preserve">。</w:t>
      </w:r>
      <w:r/>
    </w:p>
    <w:p>
      <w:pPr>
        <w:numPr>
          <w:ilvl w:val="0"/>
          <w:numId w:val="13"/>
        </w:numPr>
        <w:ind w:left="0" w:right="0" w:firstLine="482"/>
        <w:jc w:val="left"/>
        <w:keepLines w:val="0"/>
        <w:keepNext w:val="0"/>
        <w:pageBreakBefore w:val="0"/>
        <w:spacing w:line="360" w:lineRule="auto"/>
        <w:tabs>
          <w:tab w:val="left" w:pos="314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采购标的各项工作：</w:t>
      </w:r>
      <w:r/>
    </w:p>
    <w:p>
      <w:pPr>
        <w:numPr>
          <w:ilvl w:val="0"/>
          <w:numId w:val="0"/>
        </w:numPr>
        <w:ind w:left="482" w:right="0"/>
        <w:jc w:val="left"/>
        <w:keepLines w:val="0"/>
        <w:keepNext w:val="0"/>
        <w:pageBreakBefore w:val="0"/>
        <w:spacing w:line="360" w:lineRule="auto"/>
        <w:tabs>
          <w:tab w:val="left" w:pos="3144" w:leader="none"/>
        </w:tabs>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en-US" w:eastAsia="zh-CN"/>
        </w:rPr>
        <w:t xml:space="preserve">：</w:t>
      </w:r>
      <w:r/>
    </w:p>
    <w:p>
      <w:pPr>
        <w:ind w:left="0" w:right="0" w:firstLine="482"/>
        <w:jc w:val="left"/>
        <w:keepLines w:val="0"/>
        <w:keepNext w:val="0"/>
        <w:pageBreakBefore w:val="0"/>
        <w:spacing w:line="360" w:lineRule="auto"/>
        <w:tabs>
          <w:tab w:val="left" w:pos="314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设施</w:t>
      </w:r>
      <w:r>
        <w:rPr>
          <w:rFonts w:hint="eastAsia" w:ascii="宋体" w:hAnsi="宋体" w:eastAsia="宋体" w:cs="宋体"/>
          <w:b/>
          <w:bCs/>
          <w:strike w:val="0"/>
          <w:color w:val="auto"/>
          <w:sz w:val="24"/>
          <w:szCs w:val="24"/>
          <w:highlight w:val="none"/>
        </w:rPr>
        <w:t xml:space="preserve">巡查</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中标人应根据采购人管养范围和设施</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针对</w:t>
      </w:r>
      <w:r>
        <w:rPr>
          <w:rFonts w:hint="eastAsia" w:ascii="宋体" w:hAnsi="宋体" w:eastAsia="宋体" w:cs="宋体"/>
          <w:strike w:val="0"/>
          <w:color w:val="auto"/>
          <w:spacing w:val="2"/>
          <w:sz w:val="24"/>
          <w:szCs w:val="24"/>
          <w:highlight w:val="none"/>
          <w:lang w:val="en-US" w:eastAsia="zh-CN"/>
        </w:rPr>
        <w:t xml:space="preserve">重点区域、一般区域分别</w:t>
      </w:r>
      <w:r>
        <w:rPr>
          <w:rFonts w:hint="eastAsia" w:ascii="宋体" w:hAnsi="宋体" w:eastAsia="宋体" w:cs="宋体"/>
          <w:strike w:val="0"/>
          <w:color w:val="auto"/>
          <w:spacing w:val="2"/>
          <w:sz w:val="24"/>
          <w:szCs w:val="24"/>
          <w:highlight w:val="none"/>
        </w:rPr>
        <w:t xml:space="preserve">制定符合</w:t>
      </w:r>
      <w:r>
        <w:rPr>
          <w:rFonts w:hint="eastAsia" w:ascii="宋体" w:hAnsi="宋体" w:eastAsia="宋体" w:cs="宋体"/>
          <w:strike w:val="0"/>
          <w:color w:val="auto"/>
          <w:spacing w:val="2"/>
          <w:sz w:val="24"/>
          <w:szCs w:val="24"/>
          <w:highlight w:val="none"/>
          <w:lang w:val="en-US" w:eastAsia="zh-CN"/>
        </w:rPr>
        <w:t xml:space="preserve">采购人要求</w:t>
      </w:r>
      <w:r>
        <w:rPr>
          <w:rFonts w:hint="eastAsia" w:ascii="宋体" w:hAnsi="宋体" w:eastAsia="宋体" w:cs="宋体"/>
          <w:strike w:val="0"/>
          <w:color w:val="auto"/>
          <w:spacing w:val="2"/>
          <w:sz w:val="24"/>
          <w:szCs w:val="24"/>
          <w:highlight w:val="none"/>
        </w:rPr>
        <w:t xml:space="preserve">的巡查计划</w:t>
      </w:r>
      <w:r>
        <w:rPr>
          <w:rFonts w:hint="eastAsia" w:ascii="宋体" w:hAnsi="宋体" w:eastAsia="宋体" w:cs="宋体"/>
          <w:strike w:val="0"/>
          <w:color w:val="auto"/>
          <w:spacing w:val="2"/>
          <w:sz w:val="24"/>
          <w:szCs w:val="24"/>
          <w:highlight w:val="none"/>
          <w:lang w:val="en-US" w:eastAsia="zh-CN"/>
        </w:rPr>
        <w:t xml:space="preserve">和工作目标</w:t>
      </w:r>
      <w:r>
        <w:rPr>
          <w:rFonts w:hint="eastAsia" w:ascii="宋体" w:hAnsi="宋体" w:eastAsia="宋体" w:cs="宋体"/>
          <w:strike w:val="0"/>
          <w:color w:val="auto"/>
          <w:spacing w:val="2"/>
          <w:sz w:val="24"/>
          <w:szCs w:val="24"/>
          <w:highlight w:val="none"/>
        </w:rPr>
        <w:t xml:space="preserve">，并</w:t>
      </w:r>
      <w:r>
        <w:rPr>
          <w:rFonts w:hint="eastAsia" w:ascii="宋体" w:hAnsi="宋体" w:eastAsia="宋体" w:cs="宋体"/>
          <w:strike w:val="0"/>
          <w:color w:val="auto"/>
          <w:spacing w:val="2"/>
          <w:sz w:val="24"/>
          <w:szCs w:val="24"/>
          <w:highlight w:val="none"/>
          <w:lang w:val="en-US" w:eastAsia="zh-CN"/>
        </w:rPr>
        <w:t xml:space="preserve">组织人员和车辆设备等</w:t>
      </w:r>
      <w:r>
        <w:rPr>
          <w:rFonts w:hint="eastAsia" w:ascii="宋体" w:hAnsi="宋体" w:eastAsia="宋体" w:cs="宋体"/>
          <w:strike w:val="0"/>
          <w:color w:val="auto"/>
          <w:spacing w:val="2"/>
          <w:sz w:val="24"/>
          <w:szCs w:val="24"/>
          <w:highlight w:val="none"/>
        </w:rPr>
        <w:t xml:space="preserve">严格认真落实。同时鼓励中标人采用信息化</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无人机</w:t>
      </w:r>
      <w:r>
        <w:rPr>
          <w:rFonts w:hint="eastAsia" w:ascii="宋体" w:hAnsi="宋体" w:eastAsia="宋体" w:cs="宋体"/>
          <w:strike w:val="0"/>
          <w:color w:val="auto"/>
          <w:spacing w:val="2"/>
          <w:sz w:val="24"/>
          <w:szCs w:val="24"/>
          <w:highlight w:val="none"/>
        </w:rPr>
        <w:t xml:space="preserve">等创新手段完成巡查工作，保证采购人管养范围内所有设施正常、安全、可靠运行。</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采购包</w:t>
      </w: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strike w:val="0"/>
          <w:color w:val="auto"/>
          <w:spacing w:val="2"/>
          <w:sz w:val="24"/>
          <w:szCs w:val="24"/>
          <w:highlight w:val="none"/>
          <w:lang w:val="en-US" w:eastAsia="zh-CN"/>
        </w:rPr>
        <w:t xml:space="preserve">：</w:t>
      </w:r>
      <w:r>
        <w:rPr>
          <w:rFonts w:hint="eastAsia" w:ascii="宋体" w:hAnsi="宋体" w:eastAsia="宋体" w:cs="宋体"/>
          <w:strike w:val="0"/>
          <w:color w:val="auto"/>
          <w:spacing w:val="2"/>
          <w:sz w:val="24"/>
          <w:szCs w:val="24"/>
          <w:highlight w:val="none"/>
        </w:rPr>
        <w:t xml:space="preserve">重点区域</w:t>
      </w:r>
      <w:r>
        <w:rPr>
          <w:rFonts w:hint="eastAsia" w:ascii="宋体" w:hAnsi="宋体" w:eastAsia="宋体" w:cs="宋体"/>
          <w:strike w:val="0"/>
          <w:color w:val="auto"/>
          <w:spacing w:val="2"/>
          <w:sz w:val="24"/>
          <w:szCs w:val="24"/>
          <w:highlight w:val="none"/>
          <w:lang w:val="en-US" w:eastAsia="zh-CN"/>
        </w:rPr>
        <w:t xml:space="preserve">：</w:t>
      </w:r>
      <w:r/>
    </w:p>
    <w:tbl>
      <w:tblPr>
        <w:tblStyle w:val="1073"/>
        <w:tblW w:w="80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30"/>
        <w:gridCol w:w="6603"/>
      </w:tblGrid>
      <w:tr>
        <w:trPr>
          <w:trHeight w:val="940"/>
        </w:trPr>
        <w:tc>
          <w:tcPr>
            <w:shd w:val="clear" w:color="auto" w:fill="d0cece"/>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d0cece"/>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名称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新堂路-龙锦路-竹林路-业丰路合围的区域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青业路-东经120路-新堂北路-龙沧路合围的区域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关河路-丽华北路-晋陵路-北直街合围的区域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竹林西路-竹林南路-关河路-永宁路合围的区域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竹林路-紫林路-龙锦路合围的区域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高架（含立交）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晋陵路</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吊桥路-锦云路</w:t>
            </w:r>
            <w:r>
              <w:rPr>
                <w:rFonts w:hint="eastAsia" w:ascii="宋体" w:hAnsi="宋体" w:eastAsia="宋体" w:cs="宋体"/>
                <w:i w:val="0"/>
                <w:iCs w:val="0"/>
                <w:color w:val="auto"/>
                <w:sz w:val="24"/>
                <w:szCs w:val="24"/>
                <w:highlight w:val="none"/>
                <w:u w:val="none"/>
                <w:lang w:eastAsia="zh-CN"/>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延陵路</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三号桥-怀德路</w:t>
            </w:r>
            <w:r>
              <w:rPr>
                <w:rFonts w:hint="eastAsia" w:ascii="宋体" w:hAnsi="宋体" w:eastAsia="宋体" w:cs="宋体"/>
                <w:i w:val="0"/>
                <w:iCs w:val="0"/>
                <w:color w:val="auto"/>
                <w:sz w:val="24"/>
                <w:szCs w:val="24"/>
                <w:highlight w:val="none"/>
                <w:u w:val="none"/>
                <w:lang w:eastAsia="zh-CN"/>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中国大运河常州段沿线</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天宁区段</w:t>
            </w:r>
            <w:r>
              <w:rPr>
                <w:rFonts w:hint="eastAsia" w:ascii="宋体" w:hAnsi="宋体" w:eastAsia="宋体" w:cs="宋体"/>
                <w:i w:val="0"/>
                <w:iCs w:val="0"/>
                <w:color w:val="auto"/>
                <w:sz w:val="24"/>
                <w:szCs w:val="24"/>
                <w:highlight w:val="none"/>
                <w:u w:val="none"/>
                <w:lang w:eastAsia="zh-CN"/>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采购人工作指令要求的</w:t>
            </w:r>
            <w:r>
              <w:rPr>
                <w:rFonts w:hint="eastAsia" w:ascii="宋体" w:hAnsi="宋体" w:eastAsia="宋体" w:cs="宋体"/>
                <w:i w:val="0"/>
                <w:iCs w:val="0"/>
                <w:color w:val="auto"/>
                <w:sz w:val="24"/>
                <w:szCs w:val="24"/>
                <w:highlight w:val="none"/>
                <w:u w:val="none"/>
                <w:lang w:val="en-US" w:eastAsia="zh-CN"/>
              </w:rPr>
              <w:t xml:space="preserve">其他</w:t>
            </w:r>
            <w:r>
              <w:rPr>
                <w:rFonts w:hint="eastAsia" w:ascii="宋体" w:hAnsi="宋体" w:eastAsia="宋体" w:cs="宋体"/>
                <w:i w:val="0"/>
                <w:iCs w:val="0"/>
                <w:color w:val="auto"/>
                <w:sz w:val="24"/>
                <w:szCs w:val="24"/>
                <w:highlight w:val="none"/>
                <w:u w:val="none"/>
              </w:rPr>
              <w:t xml:space="preserve">区域</w:t>
            </w:r>
            <w:r/>
          </w:p>
        </w:tc>
      </w:tr>
    </w:tbl>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采购包</w:t>
      </w: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strike w:val="0"/>
          <w:color w:val="auto"/>
          <w:spacing w:val="2"/>
          <w:sz w:val="24"/>
          <w:szCs w:val="24"/>
          <w:highlight w:val="none"/>
          <w:lang w:val="en-US" w:eastAsia="zh-CN"/>
        </w:rPr>
        <w:t xml:space="preserve">：一般</w:t>
      </w:r>
      <w:r>
        <w:rPr>
          <w:rFonts w:hint="eastAsia" w:ascii="宋体" w:hAnsi="宋体" w:eastAsia="宋体" w:cs="宋体"/>
          <w:strike w:val="0"/>
          <w:color w:val="auto"/>
          <w:spacing w:val="2"/>
          <w:sz w:val="24"/>
          <w:szCs w:val="24"/>
          <w:highlight w:val="none"/>
        </w:rPr>
        <w:t xml:space="preserve">区域</w:t>
      </w:r>
      <w:r>
        <w:rPr>
          <w:rFonts w:hint="eastAsia" w:ascii="宋体" w:hAnsi="宋体" w:eastAsia="宋体" w:cs="宋体"/>
          <w:strike w:val="0"/>
          <w:color w:val="auto"/>
          <w:spacing w:val="2"/>
          <w:sz w:val="24"/>
          <w:szCs w:val="24"/>
          <w:highlight w:val="none"/>
          <w:lang w:val="en-US" w:eastAsia="zh-CN"/>
        </w:rPr>
        <w:t xml:space="preserve">：除重点区域和采购人工作指令要求的区域以外，采购人管养的其他区域。</w:t>
      </w:r>
      <w:r/>
    </w:p>
    <w:p>
      <w:pPr>
        <w:ind w:left="0" w:right="0" w:firstLine="488"/>
        <w:keepLines w:val="0"/>
        <w:keepNext w:val="0"/>
        <w:pageBreakBefore w:val="0"/>
        <w:spacing w:line="360" w:lineRule="auto"/>
        <w:tabs>
          <w:tab w:val="left" w:pos="3144" w:leader="none"/>
        </w:tabs>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1.1巡查总体要求：</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1.1.1巡查设施和频次：</w:t>
      </w:r>
      <w:r>
        <w:rPr>
          <w:rFonts w:hint="eastAsia" w:ascii="宋体" w:hAnsi="宋体" w:eastAsia="宋体" w:cs="宋体"/>
          <w:strike w:val="0"/>
          <w:color w:val="auto"/>
          <w:spacing w:val="2"/>
          <w:sz w:val="24"/>
          <w:szCs w:val="24"/>
          <w:highlight w:val="none"/>
        </w:rPr>
        <w:t xml:space="preserve">重点</w:t>
      </w:r>
      <w:r>
        <w:rPr>
          <w:rFonts w:hint="eastAsia" w:ascii="宋体" w:hAnsi="宋体" w:eastAsia="宋体" w:cs="宋体"/>
          <w:strike w:val="0"/>
          <w:color w:val="auto"/>
          <w:spacing w:val="2"/>
          <w:sz w:val="24"/>
          <w:szCs w:val="24"/>
          <w:highlight w:val="none"/>
          <w:lang w:val="en-US" w:eastAsia="zh-CN"/>
        </w:rPr>
        <w:t xml:space="preserve">区域内所有城市照明设施（含配电、灯杆、灯具、基础、井盖、线路及其他信息化终端设施等）每星期至少一次</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一般区域内所有城市照明设施（含配电、灯杆、灯具、基础、井盖、线路及其他信息化终端设施等）</w:t>
      </w:r>
      <w:r>
        <w:rPr>
          <w:rFonts w:hint="eastAsia" w:ascii="宋体" w:hAnsi="宋体" w:eastAsia="宋体" w:cs="宋体"/>
          <w:strike w:val="0"/>
          <w:color w:val="auto"/>
          <w:spacing w:val="2"/>
          <w:sz w:val="24"/>
          <w:szCs w:val="24"/>
          <w:highlight w:val="none"/>
        </w:rPr>
        <w:t xml:space="preserve">每</w:t>
      </w:r>
      <w:r>
        <w:rPr>
          <w:rFonts w:hint="eastAsia" w:ascii="宋体" w:hAnsi="宋体" w:eastAsia="宋体" w:cs="宋体"/>
          <w:strike w:val="0"/>
          <w:color w:val="auto"/>
          <w:spacing w:val="2"/>
          <w:sz w:val="24"/>
          <w:szCs w:val="24"/>
          <w:highlight w:val="none"/>
          <w:lang w:val="en-US" w:eastAsia="zh-CN"/>
        </w:rPr>
        <w:t xml:space="preserve">月至少一次。</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1.1.2台账要求：</w:t>
      </w:r>
      <w:r>
        <w:rPr>
          <w:rFonts w:hint="eastAsia" w:ascii="宋体" w:hAnsi="宋体" w:eastAsia="宋体" w:cs="宋体"/>
          <w:strike w:val="0"/>
          <w:color w:val="auto"/>
          <w:spacing w:val="2"/>
          <w:sz w:val="24"/>
          <w:szCs w:val="24"/>
          <w:highlight w:val="none"/>
        </w:rPr>
        <w:t xml:space="preserve">巡查人员应将巡查</w:t>
      </w:r>
      <w:r>
        <w:rPr>
          <w:rFonts w:hint="eastAsia" w:ascii="宋体" w:hAnsi="宋体" w:eastAsia="宋体" w:cs="宋体"/>
          <w:strike w:val="0"/>
          <w:color w:val="auto"/>
          <w:spacing w:val="2"/>
          <w:sz w:val="24"/>
          <w:szCs w:val="24"/>
          <w:highlight w:val="none"/>
          <w:lang w:val="en-US" w:eastAsia="zh-CN"/>
        </w:rPr>
        <w:t xml:space="preserve">发现的情况第一时间上报至采购人指定系统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并定期提供巡查汇总台账。</w:t>
      </w:r>
      <w:r>
        <w:rPr>
          <w:rFonts w:hint="eastAsia" w:ascii="宋体" w:hAnsi="宋体" w:eastAsia="宋体" w:cs="宋体"/>
          <w:strike w:val="0"/>
          <w:color w:val="auto"/>
          <w:spacing w:val="2"/>
          <w:sz w:val="24"/>
          <w:szCs w:val="24"/>
          <w:highlight w:val="none"/>
        </w:rPr>
        <w:t xml:space="preserve">重点</w:t>
      </w:r>
      <w:r>
        <w:rPr>
          <w:rFonts w:hint="eastAsia" w:ascii="宋体" w:hAnsi="宋体" w:eastAsia="宋体" w:cs="宋体"/>
          <w:strike w:val="0"/>
          <w:color w:val="auto"/>
          <w:spacing w:val="2"/>
          <w:sz w:val="24"/>
          <w:szCs w:val="24"/>
          <w:highlight w:val="none"/>
          <w:lang w:val="en-US" w:eastAsia="zh-CN"/>
        </w:rPr>
        <w:t xml:space="preserve">区域每星期提交一次，一般区域每月提交一次。台账内容需包含文字描述和</w:t>
      </w:r>
      <w:r>
        <w:rPr>
          <w:rFonts w:hint="eastAsia" w:ascii="宋体" w:hAnsi="宋体" w:eastAsia="宋体" w:cs="宋体"/>
          <w:color w:val="auto"/>
          <w:spacing w:val="2"/>
          <w:sz w:val="24"/>
          <w:szCs w:val="24"/>
          <w:highlight w:val="none"/>
          <w:lang w:val="en-US" w:eastAsia="zh-CN"/>
        </w:rPr>
        <w:t xml:space="preserve">带时间地点水印的影像资料等</w:t>
      </w:r>
      <w:r>
        <w:rPr>
          <w:rFonts w:hint="eastAsia" w:ascii="宋体" w:hAnsi="宋体" w:eastAsia="宋体" w:cs="宋体"/>
          <w:strike w:val="0"/>
          <w:color w:val="auto"/>
          <w:spacing w:val="2"/>
          <w:sz w:val="24"/>
          <w:szCs w:val="24"/>
          <w:highlight w:val="none"/>
          <w:lang w:val="en-US" w:eastAsia="zh-CN"/>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1.1.3</w:t>
      </w:r>
      <w:r>
        <w:rPr>
          <w:rFonts w:hint="eastAsia" w:ascii="宋体" w:hAnsi="宋体" w:eastAsia="宋体" w:cs="宋体"/>
          <w:color w:val="auto"/>
          <w:spacing w:val="2"/>
          <w:sz w:val="24"/>
          <w:szCs w:val="24"/>
          <w:highlight w:val="none"/>
          <w:lang w:val="en-US" w:eastAsia="zh-CN"/>
        </w:rPr>
        <w:t xml:space="preserve">中标人应自行配备手机等智能终端，采用的通信卡应符合采购人的系统要求，并将巡查发现的问题在采购人要求的系统中进行上报。相关费用包含在投标报价中，采购人不再单独进行结算。</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1.1.4中标人自行组织使用的相关车辆，应安装车辆定位装置，在实施本项目时应全程开启车辆定位装置并将车辆行驶路线记录等信息上传接入采购人管理系统。</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1.1.5中标人自行协调各城市照明设施安装部位主体产权单位，落实上门巡查要求。</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1.1.6</w:t>
      </w:r>
      <w:r>
        <w:rPr>
          <w:rFonts w:hint="eastAsia" w:ascii="宋体" w:hAnsi="宋体" w:eastAsia="宋体" w:cs="宋体"/>
          <w:strike w:val="0"/>
          <w:color w:val="auto"/>
          <w:spacing w:val="2"/>
          <w:sz w:val="24"/>
          <w:szCs w:val="24"/>
          <w:highlight w:val="none"/>
        </w:rPr>
        <w:t xml:space="preserve">巡查人员</w:t>
      </w:r>
      <w:r>
        <w:rPr>
          <w:rFonts w:hint="eastAsia" w:ascii="宋体" w:hAnsi="宋体" w:eastAsia="宋体" w:cs="宋体"/>
          <w:strike w:val="0"/>
          <w:color w:val="auto"/>
          <w:spacing w:val="2"/>
          <w:sz w:val="24"/>
          <w:szCs w:val="24"/>
          <w:highlight w:val="none"/>
          <w:lang w:val="en-US" w:eastAsia="zh-CN"/>
        </w:rPr>
        <w:t xml:space="preserve">工作期间</w:t>
      </w:r>
      <w:r>
        <w:rPr>
          <w:rFonts w:hint="eastAsia" w:ascii="宋体" w:hAnsi="宋体" w:eastAsia="宋体" w:cs="宋体"/>
          <w:strike w:val="0"/>
          <w:color w:val="auto"/>
          <w:spacing w:val="2"/>
          <w:sz w:val="24"/>
          <w:szCs w:val="24"/>
          <w:highlight w:val="none"/>
        </w:rPr>
        <w:t xml:space="preserve">不准喝酒，言行举止应文明。</w:t>
      </w:r>
      <w:r/>
    </w:p>
    <w:p>
      <w:pPr>
        <w:ind w:left="0" w:right="0" w:firstLine="488"/>
        <w:keepLines w:val="0"/>
        <w:keepNext w:val="0"/>
        <w:pageBreakBefore w:val="0"/>
        <w:spacing w:line="360" w:lineRule="auto"/>
        <w:tabs>
          <w:tab w:val="left" w:pos="3144" w:leader="none"/>
        </w:tabs>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1.2巡查工作要求：</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1.2.1</w:t>
      </w:r>
      <w:r>
        <w:rPr>
          <w:rFonts w:hint="eastAsia" w:ascii="宋体" w:hAnsi="宋体" w:eastAsia="宋体" w:cs="宋体"/>
          <w:strike w:val="0"/>
          <w:color w:val="auto"/>
          <w:spacing w:val="2"/>
          <w:sz w:val="24"/>
          <w:szCs w:val="24"/>
          <w:highlight w:val="none"/>
          <w:lang w:val="en-US" w:eastAsia="zh-CN"/>
        </w:rPr>
        <w:t xml:space="preserve">白天针对功能照明设施：</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A.灯杆灯具：</w:t>
      </w:r>
      <w:r>
        <w:rPr>
          <w:rFonts w:hint="eastAsia" w:ascii="宋体" w:hAnsi="宋体" w:eastAsia="宋体" w:cs="宋体"/>
          <w:strike w:val="0"/>
          <w:color w:val="auto"/>
          <w:spacing w:val="2"/>
          <w:sz w:val="24"/>
          <w:szCs w:val="24"/>
          <w:highlight w:val="none"/>
        </w:rPr>
        <w:t xml:space="preserve">（1）灯</w:t>
      </w:r>
      <w:r>
        <w:rPr>
          <w:rFonts w:hint="eastAsia" w:ascii="宋体" w:hAnsi="宋体" w:eastAsia="宋体" w:cs="宋体"/>
          <w:strike w:val="0"/>
          <w:color w:val="auto"/>
          <w:spacing w:val="2"/>
          <w:sz w:val="24"/>
          <w:szCs w:val="24"/>
          <w:highlight w:val="none"/>
          <w:lang w:val="en-US" w:eastAsia="zh-CN"/>
        </w:rPr>
        <w:t xml:space="preserve">杆</w:t>
      </w:r>
      <w:r>
        <w:rPr>
          <w:rFonts w:hint="eastAsia" w:ascii="宋体" w:hAnsi="宋体" w:eastAsia="宋体" w:cs="宋体"/>
          <w:strike w:val="0"/>
          <w:color w:val="auto"/>
          <w:spacing w:val="2"/>
          <w:sz w:val="24"/>
          <w:szCs w:val="24"/>
          <w:highlight w:val="none"/>
        </w:rPr>
        <w:t xml:space="preserve">被撞坏（撞歪）；（2）灯杆不垂直；（3）灯臂</w:t>
      </w:r>
      <w:r>
        <w:rPr>
          <w:rFonts w:hint="eastAsia" w:ascii="宋体" w:hAnsi="宋体" w:eastAsia="宋体" w:cs="宋体"/>
          <w:strike w:val="0"/>
          <w:color w:val="auto"/>
          <w:spacing w:val="2"/>
          <w:sz w:val="24"/>
          <w:szCs w:val="24"/>
          <w:highlight w:val="none"/>
          <w:lang w:val="en-US" w:eastAsia="zh-CN"/>
        </w:rPr>
        <w:t xml:space="preserve">朝向偏移或固定不牢固</w:t>
      </w:r>
      <w:r>
        <w:rPr>
          <w:rFonts w:hint="eastAsia" w:ascii="宋体" w:hAnsi="宋体" w:eastAsia="宋体" w:cs="宋体"/>
          <w:strike w:val="0"/>
          <w:color w:val="auto"/>
          <w:spacing w:val="2"/>
          <w:sz w:val="24"/>
          <w:szCs w:val="24"/>
          <w:highlight w:val="none"/>
        </w:rPr>
        <w:t xml:space="preserve">；（4）灯罩</w:t>
      </w:r>
      <w:r>
        <w:rPr>
          <w:rFonts w:hint="eastAsia" w:ascii="宋体" w:hAnsi="宋体" w:eastAsia="宋体" w:cs="宋体"/>
          <w:strike w:val="0"/>
          <w:color w:val="auto"/>
          <w:spacing w:val="2"/>
          <w:sz w:val="24"/>
          <w:szCs w:val="24"/>
          <w:highlight w:val="none"/>
          <w:lang w:val="en-US" w:eastAsia="zh-CN"/>
        </w:rPr>
        <w:t xml:space="preserve">或单灯控制器固定不牢固</w:t>
      </w:r>
      <w:r>
        <w:rPr>
          <w:rFonts w:hint="eastAsia" w:ascii="宋体" w:hAnsi="宋体" w:eastAsia="宋体" w:cs="宋体"/>
          <w:strike w:val="0"/>
          <w:color w:val="auto"/>
          <w:spacing w:val="2"/>
          <w:sz w:val="24"/>
          <w:szCs w:val="24"/>
          <w:highlight w:val="none"/>
        </w:rPr>
        <w:t xml:space="preserve">；（5）灯头不正，灯罩破损；（6）灯杆上有</w:t>
      </w:r>
      <w:r>
        <w:rPr>
          <w:rFonts w:hint="eastAsia" w:ascii="宋体" w:hAnsi="宋体" w:eastAsia="宋体" w:cs="宋体"/>
          <w:strike w:val="0"/>
          <w:color w:val="auto"/>
          <w:spacing w:val="2"/>
          <w:sz w:val="24"/>
          <w:szCs w:val="24"/>
          <w:highlight w:val="none"/>
          <w:lang w:val="en-US" w:eastAsia="zh-CN"/>
        </w:rPr>
        <w:t xml:space="preserve">附</w:t>
      </w:r>
      <w:r>
        <w:rPr>
          <w:rFonts w:hint="eastAsia" w:ascii="宋体" w:hAnsi="宋体" w:eastAsia="宋体" w:cs="宋体"/>
          <w:strike w:val="0"/>
          <w:color w:val="auto"/>
          <w:spacing w:val="2"/>
          <w:sz w:val="24"/>
          <w:szCs w:val="24"/>
          <w:highlight w:val="none"/>
        </w:rPr>
        <w:t xml:space="preserve">挂物（凉衣物、挂旗、挂幅、招牌</w:t>
      </w:r>
      <w:r>
        <w:rPr>
          <w:rFonts w:hint="eastAsia" w:ascii="宋体" w:hAnsi="宋体" w:eastAsia="宋体" w:cs="宋体"/>
          <w:strike w:val="0"/>
          <w:color w:val="auto"/>
          <w:spacing w:val="2"/>
          <w:sz w:val="24"/>
          <w:szCs w:val="24"/>
          <w:highlight w:val="none"/>
          <w:lang w:val="en-US" w:eastAsia="zh-CN"/>
        </w:rPr>
        <w:t xml:space="preserve">等</w:t>
      </w:r>
      <w:r>
        <w:rPr>
          <w:rFonts w:hint="eastAsia" w:ascii="宋体" w:hAnsi="宋体" w:eastAsia="宋体" w:cs="宋体"/>
          <w:strike w:val="0"/>
          <w:color w:val="auto"/>
          <w:spacing w:val="2"/>
          <w:sz w:val="24"/>
          <w:szCs w:val="24"/>
          <w:highlight w:val="none"/>
        </w:rPr>
        <w:t xml:space="preserve">）；（7）</w:t>
      </w:r>
      <w:r>
        <w:rPr>
          <w:rFonts w:hint="eastAsia" w:ascii="宋体" w:hAnsi="宋体" w:eastAsia="宋体" w:cs="宋体"/>
          <w:strike w:val="0"/>
          <w:color w:val="auto"/>
          <w:spacing w:val="2"/>
          <w:sz w:val="24"/>
          <w:szCs w:val="24"/>
          <w:highlight w:val="none"/>
          <w:lang w:val="en-US" w:eastAsia="zh-CN"/>
        </w:rPr>
        <w:t xml:space="preserve">灯臂锈蚀或破</w:t>
      </w:r>
      <w:r>
        <w:rPr>
          <w:rFonts w:hint="eastAsia" w:ascii="宋体" w:hAnsi="宋体" w:eastAsia="宋体" w:cs="宋体"/>
          <w:strike w:val="0"/>
          <w:color w:val="auto"/>
          <w:spacing w:val="2"/>
          <w:sz w:val="24"/>
          <w:szCs w:val="24"/>
          <w:highlight w:val="none"/>
        </w:rPr>
        <w:t xml:space="preserve">损；（8）</w:t>
      </w:r>
      <w:r>
        <w:rPr>
          <w:rFonts w:hint="eastAsia" w:ascii="宋体" w:hAnsi="宋体" w:eastAsia="宋体" w:cs="宋体"/>
          <w:strike w:val="0"/>
          <w:color w:val="auto"/>
          <w:spacing w:val="2"/>
          <w:sz w:val="24"/>
          <w:szCs w:val="24"/>
          <w:highlight w:val="none"/>
          <w:lang w:val="en-US" w:eastAsia="zh-CN"/>
        </w:rPr>
        <w:t xml:space="preserve">灯具固定装置</w:t>
      </w:r>
      <w:r>
        <w:rPr>
          <w:rFonts w:hint="eastAsia" w:ascii="宋体" w:hAnsi="宋体" w:eastAsia="宋体" w:cs="宋体"/>
          <w:strike w:val="0"/>
          <w:color w:val="auto"/>
          <w:spacing w:val="2"/>
          <w:sz w:val="24"/>
          <w:szCs w:val="24"/>
          <w:highlight w:val="none"/>
        </w:rPr>
        <w:t xml:space="preserve">损坏、缺</w:t>
      </w:r>
      <w:r>
        <w:rPr>
          <w:rFonts w:hint="eastAsia" w:ascii="宋体" w:hAnsi="宋体" w:eastAsia="宋体" w:cs="宋体"/>
          <w:strike w:val="0"/>
          <w:color w:val="auto"/>
          <w:spacing w:val="2"/>
          <w:sz w:val="24"/>
          <w:szCs w:val="24"/>
          <w:highlight w:val="none"/>
          <w:lang w:val="en-US" w:eastAsia="zh-CN"/>
        </w:rPr>
        <w:t xml:space="preserve">损；（9）外观颜色不一致；（10）号牌不完整；（11）灯具白天亮灯；（12）无防坠落装置；（13）基础包封缺损；（14）基础螺杆裸露锈蚀；（15）第三方私拉乱接；（16）灯杆掉漆或存在小广告等；（17）门板缺失、破损或固定不牢固等；（18）灯杆未处于道路两侧或绿化带内，存在安全隐患的情况；（19）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B.配电：</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配电</w:t>
      </w:r>
      <w:r>
        <w:rPr>
          <w:rFonts w:hint="eastAsia" w:ascii="宋体" w:hAnsi="宋体" w:eastAsia="宋体" w:cs="宋体"/>
          <w:strike w:val="0"/>
          <w:color w:val="auto"/>
          <w:spacing w:val="2"/>
          <w:sz w:val="24"/>
          <w:szCs w:val="24"/>
          <w:highlight w:val="none"/>
        </w:rPr>
        <w:t xml:space="preserve">门未关上</w:t>
      </w:r>
      <w:r>
        <w:rPr>
          <w:rFonts w:hint="eastAsia" w:ascii="宋体" w:hAnsi="宋体" w:eastAsia="宋体" w:cs="宋体"/>
          <w:strike w:val="0"/>
          <w:color w:val="auto"/>
          <w:spacing w:val="2"/>
          <w:sz w:val="24"/>
          <w:szCs w:val="24"/>
          <w:highlight w:val="none"/>
          <w:lang w:val="en-US" w:eastAsia="zh-CN"/>
        </w:rPr>
        <w:t xml:space="preserve">或关不严</w:t>
      </w:r>
      <w:r>
        <w:rPr>
          <w:rFonts w:hint="eastAsia" w:ascii="宋体" w:hAnsi="宋体" w:eastAsia="宋体" w:cs="宋体"/>
          <w:strike w:val="0"/>
          <w:color w:val="auto"/>
          <w:spacing w:val="2"/>
          <w:sz w:val="24"/>
          <w:szCs w:val="24"/>
          <w:highlight w:val="none"/>
        </w:rPr>
        <w:t xml:space="preserve">；（2）</w:t>
      </w:r>
      <w:r>
        <w:rPr>
          <w:rFonts w:hint="eastAsia" w:ascii="宋体" w:hAnsi="宋体" w:eastAsia="宋体" w:cs="宋体"/>
          <w:strike w:val="0"/>
          <w:color w:val="auto"/>
          <w:spacing w:val="2"/>
          <w:sz w:val="24"/>
          <w:szCs w:val="24"/>
          <w:highlight w:val="none"/>
          <w:lang w:val="en-US" w:eastAsia="zh-CN"/>
        </w:rPr>
        <w:t xml:space="preserve">配电</w:t>
      </w:r>
      <w:r>
        <w:rPr>
          <w:rFonts w:hint="eastAsia" w:ascii="宋体" w:hAnsi="宋体" w:eastAsia="宋体" w:cs="宋体"/>
          <w:strike w:val="0"/>
          <w:color w:val="auto"/>
          <w:spacing w:val="2"/>
          <w:sz w:val="24"/>
          <w:szCs w:val="24"/>
          <w:highlight w:val="none"/>
        </w:rPr>
        <w:t xml:space="preserve">门缺损；（3）门铰链缺损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接地连接松动；</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5</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围栏缺损；（6）有水淹痕迹；（7）有张贴、刻画、涂污现象；（8）基础有下沉、破损现象；（9）无明显警示标识；（10）无配电铭牌；（11）基础孔洞防护网缺损；（12）配电设施存在漏油等情况；（13）围栏范围内存在落叶等垃圾或杂物；（14）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C.线路和检修井：</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检修</w:t>
      </w:r>
      <w:r>
        <w:rPr>
          <w:rFonts w:hint="eastAsia" w:ascii="宋体" w:hAnsi="宋体" w:eastAsia="宋体" w:cs="宋体"/>
          <w:strike w:val="0"/>
          <w:color w:val="auto"/>
          <w:spacing w:val="2"/>
          <w:sz w:val="24"/>
          <w:szCs w:val="24"/>
          <w:highlight w:val="none"/>
        </w:rPr>
        <w:t xml:space="preserve">井</w:t>
      </w:r>
      <w:r>
        <w:rPr>
          <w:rFonts w:hint="eastAsia" w:ascii="宋体" w:hAnsi="宋体" w:eastAsia="宋体" w:cs="宋体"/>
          <w:strike w:val="0"/>
          <w:color w:val="auto"/>
          <w:spacing w:val="2"/>
          <w:sz w:val="24"/>
          <w:szCs w:val="24"/>
          <w:highlight w:val="none"/>
          <w:lang w:val="en-US" w:eastAsia="zh-CN"/>
        </w:rPr>
        <w:t xml:space="preserve">或</w:t>
      </w:r>
      <w:r>
        <w:rPr>
          <w:rFonts w:hint="eastAsia" w:ascii="宋体" w:hAnsi="宋体" w:eastAsia="宋体" w:cs="宋体"/>
          <w:strike w:val="0"/>
          <w:color w:val="auto"/>
          <w:spacing w:val="2"/>
          <w:sz w:val="24"/>
          <w:szCs w:val="24"/>
          <w:highlight w:val="none"/>
        </w:rPr>
        <w:t xml:space="preserve">盖板缺损、被盗、沉陷；（2）</w:t>
      </w:r>
      <w:r>
        <w:rPr>
          <w:rFonts w:hint="eastAsia" w:ascii="宋体" w:hAnsi="宋体" w:eastAsia="宋体" w:cs="宋体"/>
          <w:strike w:val="0"/>
          <w:color w:val="auto"/>
          <w:spacing w:val="2"/>
          <w:sz w:val="24"/>
          <w:szCs w:val="24"/>
          <w:highlight w:val="none"/>
          <w:lang w:val="en-US" w:eastAsia="zh-CN"/>
        </w:rPr>
        <w:t xml:space="preserve">线路</w:t>
      </w:r>
      <w:r>
        <w:rPr>
          <w:rFonts w:hint="eastAsia" w:ascii="宋体" w:hAnsi="宋体" w:eastAsia="宋体" w:cs="宋体"/>
          <w:strike w:val="0"/>
          <w:color w:val="auto"/>
          <w:spacing w:val="2"/>
          <w:sz w:val="24"/>
          <w:szCs w:val="24"/>
          <w:highlight w:val="none"/>
        </w:rPr>
        <w:t xml:space="preserve">裸露</w:t>
      </w:r>
      <w:r>
        <w:rPr>
          <w:rFonts w:hint="eastAsia" w:ascii="宋体" w:hAnsi="宋体" w:eastAsia="宋体" w:cs="宋体"/>
          <w:strike w:val="0"/>
          <w:color w:val="auto"/>
          <w:spacing w:val="2"/>
          <w:sz w:val="24"/>
          <w:szCs w:val="24"/>
          <w:highlight w:val="none"/>
          <w:lang w:val="en-US" w:eastAsia="zh-CN"/>
        </w:rPr>
        <w:t xml:space="preserve">或</w:t>
      </w:r>
      <w:r>
        <w:rPr>
          <w:rFonts w:hint="eastAsia" w:ascii="宋体" w:hAnsi="宋体" w:eastAsia="宋体" w:cs="宋体"/>
          <w:strike w:val="0"/>
          <w:color w:val="auto"/>
          <w:spacing w:val="2"/>
          <w:sz w:val="24"/>
          <w:szCs w:val="24"/>
          <w:highlight w:val="none"/>
        </w:rPr>
        <w:t xml:space="preserve">缺损；（3）架空线路断线</w:t>
      </w:r>
      <w:r>
        <w:rPr>
          <w:rFonts w:hint="eastAsia" w:ascii="宋体" w:hAnsi="宋体" w:eastAsia="宋体" w:cs="宋体"/>
          <w:strike w:val="0"/>
          <w:color w:val="auto"/>
          <w:spacing w:val="2"/>
          <w:sz w:val="24"/>
          <w:szCs w:val="24"/>
          <w:highlight w:val="none"/>
          <w:lang w:val="en-US" w:eastAsia="zh-CN"/>
        </w:rPr>
        <w:t xml:space="preserve">或破损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露筋的水泥杆</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井内有杂物；（5）其他采购人要求填报的异常情况。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1.2.2夜晚针对功能照明设施：</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A.灯杆灯具：</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未正常亮灯；（2）运行有异常声响或异味；（3）照明盲区或缺失照明路段；（4）有绿化遮挡现象；</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5</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亮度或色温异常；（6）非LED光源设施；（7）其他采购人要求填报的异常情况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B.配电：</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运行有异常声响或异味；（2）其他采购人要求填报的异常情况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C.线路和检修井：</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运行有火光或异味；（2）其他采购人要求填报的异常情况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1.2.3</w:t>
      </w:r>
      <w:r>
        <w:rPr>
          <w:rFonts w:hint="eastAsia" w:ascii="宋体" w:hAnsi="宋体" w:eastAsia="宋体" w:cs="宋体"/>
          <w:strike w:val="0"/>
          <w:color w:val="auto"/>
          <w:spacing w:val="2"/>
          <w:sz w:val="24"/>
          <w:szCs w:val="24"/>
          <w:highlight w:val="none"/>
          <w:lang w:val="en-US" w:eastAsia="zh-CN"/>
        </w:rPr>
        <w:t xml:space="preserve">白天针对景观照明（含平面景观照明和建筑景观照明）设施：</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A.灯具：</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1</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固定不牢固；（2）无防坠落装置；（3）灯具朝向异常；（4）白天亮灯；（5）被照物已移除，灯具依旧保留在现场；（6）灯具支架等部件缺失或锈蚀严重；（7）其他采购人要求填报的异常情况。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B.灯杆：</w:t>
      </w:r>
      <w:r>
        <w:rPr>
          <w:rFonts w:hint="eastAsia" w:ascii="宋体" w:hAnsi="宋体" w:eastAsia="宋体" w:cs="宋体"/>
          <w:strike w:val="0"/>
          <w:color w:val="auto"/>
          <w:spacing w:val="2"/>
          <w:sz w:val="24"/>
          <w:szCs w:val="24"/>
          <w:highlight w:val="none"/>
        </w:rPr>
        <w:t xml:space="preserve">（1）灯</w:t>
      </w:r>
      <w:r>
        <w:rPr>
          <w:rFonts w:hint="eastAsia" w:ascii="宋体" w:hAnsi="宋体" w:eastAsia="宋体" w:cs="宋体"/>
          <w:strike w:val="0"/>
          <w:color w:val="auto"/>
          <w:spacing w:val="2"/>
          <w:sz w:val="24"/>
          <w:szCs w:val="24"/>
          <w:highlight w:val="none"/>
          <w:lang w:val="en-US" w:eastAsia="zh-CN"/>
        </w:rPr>
        <w:t xml:space="preserve">杆</w:t>
      </w:r>
      <w:r>
        <w:rPr>
          <w:rFonts w:hint="eastAsia" w:ascii="宋体" w:hAnsi="宋体" w:eastAsia="宋体" w:cs="宋体"/>
          <w:strike w:val="0"/>
          <w:color w:val="auto"/>
          <w:spacing w:val="2"/>
          <w:sz w:val="24"/>
          <w:szCs w:val="24"/>
          <w:highlight w:val="none"/>
        </w:rPr>
        <w:t xml:space="preserve">被撞坏（撞歪）；（2）灯杆不垂直；（3）灯臂</w:t>
      </w:r>
      <w:r>
        <w:rPr>
          <w:rFonts w:hint="eastAsia" w:ascii="宋体" w:hAnsi="宋体" w:eastAsia="宋体" w:cs="宋体"/>
          <w:strike w:val="0"/>
          <w:color w:val="auto"/>
          <w:spacing w:val="2"/>
          <w:sz w:val="24"/>
          <w:szCs w:val="24"/>
          <w:highlight w:val="none"/>
          <w:lang w:val="en-US" w:eastAsia="zh-CN"/>
        </w:rPr>
        <w:t xml:space="preserve">朝向偏移或固定不牢固</w:t>
      </w:r>
      <w:r>
        <w:rPr>
          <w:rFonts w:hint="eastAsia" w:ascii="宋体" w:hAnsi="宋体" w:eastAsia="宋体" w:cs="宋体"/>
          <w:strike w:val="0"/>
          <w:color w:val="auto"/>
          <w:spacing w:val="2"/>
          <w:sz w:val="24"/>
          <w:szCs w:val="24"/>
          <w:highlight w:val="none"/>
        </w:rPr>
        <w:t xml:space="preserve">；（4）灯罩</w:t>
      </w:r>
      <w:r>
        <w:rPr>
          <w:rFonts w:hint="eastAsia" w:ascii="宋体" w:hAnsi="宋体" w:eastAsia="宋体" w:cs="宋体"/>
          <w:strike w:val="0"/>
          <w:color w:val="auto"/>
          <w:spacing w:val="2"/>
          <w:sz w:val="24"/>
          <w:szCs w:val="24"/>
          <w:highlight w:val="none"/>
          <w:lang w:val="en-US" w:eastAsia="zh-CN"/>
        </w:rPr>
        <w:t xml:space="preserve">或单灯控制器固定不牢固</w:t>
      </w:r>
      <w:r>
        <w:rPr>
          <w:rFonts w:hint="eastAsia" w:ascii="宋体" w:hAnsi="宋体" w:eastAsia="宋体" w:cs="宋体"/>
          <w:strike w:val="0"/>
          <w:color w:val="auto"/>
          <w:spacing w:val="2"/>
          <w:sz w:val="24"/>
          <w:szCs w:val="24"/>
          <w:highlight w:val="none"/>
        </w:rPr>
        <w:t xml:space="preserve">；（5）灯头不正，灯罩破损；（6）灯杆上有</w:t>
      </w:r>
      <w:r>
        <w:rPr>
          <w:rFonts w:hint="eastAsia" w:ascii="宋体" w:hAnsi="宋体" w:eastAsia="宋体" w:cs="宋体"/>
          <w:strike w:val="0"/>
          <w:color w:val="auto"/>
          <w:spacing w:val="2"/>
          <w:sz w:val="24"/>
          <w:szCs w:val="24"/>
          <w:highlight w:val="none"/>
          <w:lang w:val="en-US" w:eastAsia="zh-CN"/>
        </w:rPr>
        <w:t xml:space="preserve">附</w:t>
      </w:r>
      <w:r>
        <w:rPr>
          <w:rFonts w:hint="eastAsia" w:ascii="宋体" w:hAnsi="宋体" w:eastAsia="宋体" w:cs="宋体"/>
          <w:strike w:val="0"/>
          <w:color w:val="auto"/>
          <w:spacing w:val="2"/>
          <w:sz w:val="24"/>
          <w:szCs w:val="24"/>
          <w:highlight w:val="none"/>
        </w:rPr>
        <w:t xml:space="preserve">挂物（凉衣物、挂旗、挂幅、招牌</w:t>
      </w:r>
      <w:r>
        <w:rPr>
          <w:rFonts w:hint="eastAsia" w:ascii="宋体" w:hAnsi="宋体" w:eastAsia="宋体" w:cs="宋体"/>
          <w:strike w:val="0"/>
          <w:color w:val="auto"/>
          <w:spacing w:val="2"/>
          <w:sz w:val="24"/>
          <w:szCs w:val="24"/>
          <w:highlight w:val="none"/>
          <w:lang w:val="en-US" w:eastAsia="zh-CN"/>
        </w:rPr>
        <w:t xml:space="preserve">等</w:t>
      </w:r>
      <w:r>
        <w:rPr>
          <w:rFonts w:hint="eastAsia" w:ascii="宋体" w:hAnsi="宋体" w:eastAsia="宋体" w:cs="宋体"/>
          <w:strike w:val="0"/>
          <w:color w:val="auto"/>
          <w:spacing w:val="2"/>
          <w:sz w:val="24"/>
          <w:szCs w:val="24"/>
          <w:highlight w:val="none"/>
        </w:rPr>
        <w:t xml:space="preserve">）；（7）</w:t>
      </w:r>
      <w:r>
        <w:rPr>
          <w:rFonts w:hint="eastAsia" w:ascii="宋体" w:hAnsi="宋体" w:eastAsia="宋体" w:cs="宋体"/>
          <w:strike w:val="0"/>
          <w:color w:val="auto"/>
          <w:spacing w:val="2"/>
          <w:sz w:val="24"/>
          <w:szCs w:val="24"/>
          <w:highlight w:val="none"/>
          <w:lang w:val="en-US" w:eastAsia="zh-CN"/>
        </w:rPr>
        <w:t xml:space="preserve">灯臂锈蚀或破</w:t>
      </w:r>
      <w:r>
        <w:rPr>
          <w:rFonts w:hint="eastAsia" w:ascii="宋体" w:hAnsi="宋体" w:eastAsia="宋体" w:cs="宋体"/>
          <w:strike w:val="0"/>
          <w:color w:val="auto"/>
          <w:spacing w:val="2"/>
          <w:sz w:val="24"/>
          <w:szCs w:val="24"/>
          <w:highlight w:val="none"/>
        </w:rPr>
        <w:t xml:space="preserve">损；（8）</w:t>
      </w:r>
      <w:r>
        <w:rPr>
          <w:rFonts w:hint="eastAsia" w:ascii="宋体" w:hAnsi="宋体" w:eastAsia="宋体" w:cs="宋体"/>
          <w:strike w:val="0"/>
          <w:color w:val="auto"/>
          <w:spacing w:val="2"/>
          <w:sz w:val="24"/>
          <w:szCs w:val="24"/>
          <w:highlight w:val="none"/>
          <w:lang w:val="en-US" w:eastAsia="zh-CN"/>
        </w:rPr>
        <w:t xml:space="preserve">灯具固定装置</w:t>
      </w:r>
      <w:r>
        <w:rPr>
          <w:rFonts w:hint="eastAsia" w:ascii="宋体" w:hAnsi="宋体" w:eastAsia="宋体" w:cs="宋体"/>
          <w:strike w:val="0"/>
          <w:color w:val="auto"/>
          <w:spacing w:val="2"/>
          <w:sz w:val="24"/>
          <w:szCs w:val="24"/>
          <w:highlight w:val="none"/>
        </w:rPr>
        <w:t xml:space="preserve">损坏、缺</w:t>
      </w:r>
      <w:r>
        <w:rPr>
          <w:rFonts w:hint="eastAsia" w:ascii="宋体" w:hAnsi="宋体" w:eastAsia="宋体" w:cs="宋体"/>
          <w:strike w:val="0"/>
          <w:color w:val="auto"/>
          <w:spacing w:val="2"/>
          <w:sz w:val="24"/>
          <w:szCs w:val="24"/>
          <w:highlight w:val="none"/>
          <w:lang w:val="en-US" w:eastAsia="zh-CN"/>
        </w:rPr>
        <w:t xml:space="preserve">损；（9）外观颜色不一致；（10）号牌不完整；（11）无防坠落装置；（12）基础包封缺损；（13）基础螺杆裸露锈蚀；（14）第三方私拉乱接；（15）灯杆掉漆或存在小广告等；（16）门板缺失、破损或固定不牢固等；（17）灯杆未处于道路两侧或绿化带内，存在安全隐患的情况；（18）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C.配电：</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箱</w:t>
      </w:r>
      <w:r>
        <w:rPr>
          <w:rFonts w:hint="eastAsia" w:ascii="宋体" w:hAnsi="宋体" w:eastAsia="宋体" w:cs="宋体"/>
          <w:strike w:val="0"/>
          <w:color w:val="auto"/>
          <w:spacing w:val="2"/>
          <w:sz w:val="24"/>
          <w:szCs w:val="24"/>
          <w:highlight w:val="none"/>
        </w:rPr>
        <w:t xml:space="preserve">门未关上</w:t>
      </w:r>
      <w:r>
        <w:rPr>
          <w:rFonts w:hint="eastAsia" w:ascii="宋体" w:hAnsi="宋体" w:eastAsia="宋体" w:cs="宋体"/>
          <w:strike w:val="0"/>
          <w:color w:val="auto"/>
          <w:spacing w:val="2"/>
          <w:sz w:val="24"/>
          <w:szCs w:val="24"/>
          <w:highlight w:val="none"/>
          <w:lang w:val="en-US" w:eastAsia="zh-CN"/>
        </w:rPr>
        <w:t xml:space="preserve">或关不严</w:t>
      </w:r>
      <w:r>
        <w:rPr>
          <w:rFonts w:hint="eastAsia" w:ascii="宋体" w:hAnsi="宋体" w:eastAsia="宋体" w:cs="宋体"/>
          <w:strike w:val="0"/>
          <w:color w:val="auto"/>
          <w:spacing w:val="2"/>
          <w:sz w:val="24"/>
          <w:szCs w:val="24"/>
          <w:highlight w:val="none"/>
        </w:rPr>
        <w:t xml:space="preserve">；（2）</w:t>
      </w:r>
      <w:r>
        <w:rPr>
          <w:rFonts w:hint="eastAsia" w:ascii="宋体" w:hAnsi="宋体" w:eastAsia="宋体" w:cs="宋体"/>
          <w:strike w:val="0"/>
          <w:color w:val="auto"/>
          <w:spacing w:val="2"/>
          <w:sz w:val="24"/>
          <w:szCs w:val="24"/>
          <w:highlight w:val="none"/>
          <w:lang w:val="en-US" w:eastAsia="zh-CN"/>
        </w:rPr>
        <w:t xml:space="preserve">箱</w:t>
      </w:r>
      <w:r>
        <w:rPr>
          <w:rFonts w:hint="eastAsia" w:ascii="宋体" w:hAnsi="宋体" w:eastAsia="宋体" w:cs="宋体"/>
          <w:strike w:val="0"/>
          <w:color w:val="auto"/>
          <w:spacing w:val="2"/>
          <w:sz w:val="24"/>
          <w:szCs w:val="24"/>
          <w:highlight w:val="none"/>
        </w:rPr>
        <w:t xml:space="preserve">门缺损；（3）门铰链缺损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接地连接缺损或不牢固；</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5</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围栏缺损；（6）有锈蚀或水淹痕迹；（7）有张贴、刻画、涂污现象；（8）基础有下沉、破损现象；（9）无明显警示标识；（10）无配电铭牌；（11）基础孔洞防护网缺损；（12）配电设施存在漏油等情况；（13）围栏范围内存在落叶等垃圾或杂物；（14）工作平台存在不稳固等安全隐患；（15）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D.接线箱和控制箱：（1）箱</w:t>
      </w:r>
      <w:r>
        <w:rPr>
          <w:rFonts w:hint="eastAsia" w:ascii="宋体" w:hAnsi="宋体" w:eastAsia="宋体" w:cs="宋体"/>
          <w:strike w:val="0"/>
          <w:color w:val="auto"/>
          <w:spacing w:val="2"/>
          <w:sz w:val="24"/>
          <w:szCs w:val="24"/>
          <w:highlight w:val="none"/>
        </w:rPr>
        <w:t xml:space="preserve">门未关上</w:t>
      </w:r>
      <w:r>
        <w:rPr>
          <w:rFonts w:hint="eastAsia" w:ascii="宋体" w:hAnsi="宋体" w:eastAsia="宋体" w:cs="宋体"/>
          <w:strike w:val="0"/>
          <w:color w:val="auto"/>
          <w:spacing w:val="2"/>
          <w:sz w:val="24"/>
          <w:szCs w:val="24"/>
          <w:highlight w:val="none"/>
          <w:lang w:val="en-US" w:eastAsia="zh-CN"/>
        </w:rPr>
        <w:t xml:space="preserve">或关不严</w:t>
      </w:r>
      <w:r>
        <w:rPr>
          <w:rFonts w:hint="eastAsia" w:ascii="宋体" w:hAnsi="宋体" w:eastAsia="宋体" w:cs="宋体"/>
          <w:strike w:val="0"/>
          <w:color w:val="auto"/>
          <w:spacing w:val="2"/>
          <w:sz w:val="24"/>
          <w:szCs w:val="24"/>
          <w:highlight w:val="none"/>
        </w:rPr>
        <w:t xml:space="preserve">；（2）</w:t>
      </w:r>
      <w:r>
        <w:rPr>
          <w:rFonts w:hint="eastAsia" w:ascii="宋体" w:hAnsi="宋体" w:eastAsia="宋体" w:cs="宋体"/>
          <w:strike w:val="0"/>
          <w:color w:val="auto"/>
          <w:spacing w:val="2"/>
          <w:sz w:val="24"/>
          <w:szCs w:val="24"/>
          <w:highlight w:val="none"/>
          <w:lang w:val="en-US" w:eastAsia="zh-CN"/>
        </w:rPr>
        <w:t xml:space="preserve">箱</w:t>
      </w:r>
      <w:r>
        <w:rPr>
          <w:rFonts w:hint="eastAsia" w:ascii="宋体" w:hAnsi="宋体" w:eastAsia="宋体" w:cs="宋体"/>
          <w:strike w:val="0"/>
          <w:color w:val="auto"/>
          <w:spacing w:val="2"/>
          <w:sz w:val="24"/>
          <w:szCs w:val="24"/>
          <w:highlight w:val="none"/>
        </w:rPr>
        <w:t xml:space="preserve">门缺损；（3）门铰链缺损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接地连接缺损或不牢固；（5）有锈蚀或水淹痕迹；（6）有张贴、刻画、涂污现象；（7）基础有下沉、破损现象；（8）无明显警示标识；（9）箱门开启范围内存在绿化等障碍物遮挡；（10）地面箱体未处于道路两侧或绿化带内，存在安全隐患的情况；（11）挂墙箱体的检修通道不通畅或人员操作有安全隐患的情况；（12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E.线路和检修井：</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检修</w:t>
      </w:r>
      <w:r>
        <w:rPr>
          <w:rFonts w:hint="eastAsia" w:ascii="宋体" w:hAnsi="宋体" w:eastAsia="宋体" w:cs="宋体"/>
          <w:strike w:val="0"/>
          <w:color w:val="auto"/>
          <w:spacing w:val="2"/>
          <w:sz w:val="24"/>
          <w:szCs w:val="24"/>
          <w:highlight w:val="none"/>
        </w:rPr>
        <w:t xml:space="preserve">井</w:t>
      </w:r>
      <w:r>
        <w:rPr>
          <w:rFonts w:hint="eastAsia" w:ascii="宋体" w:hAnsi="宋体" w:eastAsia="宋体" w:cs="宋体"/>
          <w:strike w:val="0"/>
          <w:color w:val="auto"/>
          <w:spacing w:val="2"/>
          <w:sz w:val="24"/>
          <w:szCs w:val="24"/>
          <w:highlight w:val="none"/>
          <w:lang w:val="en-US" w:eastAsia="zh-CN"/>
        </w:rPr>
        <w:t xml:space="preserve">或</w:t>
      </w:r>
      <w:r>
        <w:rPr>
          <w:rFonts w:hint="eastAsia" w:ascii="宋体" w:hAnsi="宋体" w:eastAsia="宋体" w:cs="宋体"/>
          <w:strike w:val="0"/>
          <w:color w:val="auto"/>
          <w:spacing w:val="2"/>
          <w:sz w:val="24"/>
          <w:szCs w:val="24"/>
          <w:highlight w:val="none"/>
        </w:rPr>
        <w:t xml:space="preserve">盖板缺损、被盗、沉陷；（2）</w:t>
      </w:r>
      <w:r>
        <w:rPr>
          <w:rFonts w:hint="eastAsia" w:ascii="宋体" w:hAnsi="宋体" w:eastAsia="宋体" w:cs="宋体"/>
          <w:strike w:val="0"/>
          <w:color w:val="auto"/>
          <w:spacing w:val="2"/>
          <w:sz w:val="24"/>
          <w:szCs w:val="24"/>
          <w:highlight w:val="none"/>
          <w:lang w:val="en-US" w:eastAsia="zh-CN"/>
        </w:rPr>
        <w:t xml:space="preserve">线路</w:t>
      </w:r>
      <w:r>
        <w:rPr>
          <w:rFonts w:hint="eastAsia" w:ascii="宋体" w:hAnsi="宋体" w:eastAsia="宋体" w:cs="宋体"/>
          <w:strike w:val="0"/>
          <w:color w:val="auto"/>
          <w:spacing w:val="2"/>
          <w:sz w:val="24"/>
          <w:szCs w:val="24"/>
          <w:highlight w:val="none"/>
        </w:rPr>
        <w:t xml:space="preserve">裸露</w:t>
      </w:r>
      <w:r>
        <w:rPr>
          <w:rFonts w:hint="eastAsia" w:ascii="宋体" w:hAnsi="宋体" w:eastAsia="宋体" w:cs="宋体"/>
          <w:strike w:val="0"/>
          <w:color w:val="auto"/>
          <w:spacing w:val="2"/>
          <w:sz w:val="24"/>
          <w:szCs w:val="24"/>
          <w:highlight w:val="none"/>
          <w:lang w:val="en-US" w:eastAsia="zh-CN"/>
        </w:rPr>
        <w:t xml:space="preserve">或</w:t>
      </w:r>
      <w:r>
        <w:rPr>
          <w:rFonts w:hint="eastAsia" w:ascii="宋体" w:hAnsi="宋体" w:eastAsia="宋体" w:cs="宋体"/>
          <w:strike w:val="0"/>
          <w:color w:val="auto"/>
          <w:spacing w:val="2"/>
          <w:sz w:val="24"/>
          <w:szCs w:val="24"/>
          <w:highlight w:val="none"/>
        </w:rPr>
        <w:t xml:space="preserve">缺损；（3）</w:t>
      </w:r>
      <w:r>
        <w:rPr>
          <w:rFonts w:hint="eastAsia" w:ascii="宋体" w:hAnsi="宋体" w:eastAsia="宋体" w:cs="宋体"/>
          <w:strike w:val="0"/>
          <w:color w:val="auto"/>
          <w:spacing w:val="2"/>
          <w:sz w:val="24"/>
          <w:szCs w:val="24"/>
          <w:highlight w:val="none"/>
          <w:lang w:val="en-US" w:eastAsia="zh-CN"/>
        </w:rPr>
        <w:t xml:space="preserve">桥架盖板缺损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线路固定不牢固；（5）线槽或保护套管锈蚀严重；（6）其他采购人要求填报的异常情况。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1.2.4夜晚（半夜灯关闭之前）</w:t>
      </w:r>
      <w:r>
        <w:rPr>
          <w:rFonts w:hint="eastAsia" w:ascii="宋体" w:hAnsi="宋体" w:eastAsia="宋体" w:cs="宋体"/>
          <w:strike w:val="0"/>
          <w:color w:val="auto"/>
          <w:spacing w:val="2"/>
          <w:sz w:val="24"/>
          <w:szCs w:val="24"/>
          <w:highlight w:val="none"/>
          <w:lang w:val="en-US" w:eastAsia="zh-CN"/>
        </w:rPr>
        <w:t xml:space="preserve">针对景观照明（含平面景观照明和建筑景观照明）设施：</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A.灯具：（1）亮度或色温异常；（2）发光不受控；（3）未正常亮灯；（4）半夜未按时关闭；（5）非LED光源设施；（6）其他采购人要求填报的异常情况。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B.配电：</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运行有异常声响或异味；（2）其他采购人要求填报的异常情况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C.接线箱和控制箱：</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运行有异常声响或异味；（2）其他采购人要求填报的异常情况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D.线路和检修井：</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运行有火光或异味；（2）其他采购人要求填报的异常情况</w:t>
      </w:r>
      <w:r>
        <w:rPr>
          <w:rFonts w:hint="eastAsia" w:ascii="宋体" w:hAnsi="宋体" w:eastAsia="宋体" w:cs="宋体"/>
          <w:strike w:val="0"/>
          <w:color w:val="auto"/>
          <w:spacing w:val="2"/>
          <w:sz w:val="24"/>
          <w:szCs w:val="24"/>
          <w:highlight w:val="none"/>
        </w:rPr>
        <w:t xml:space="preserve">。</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1.2.5</w:t>
      </w:r>
      <w:r>
        <w:rPr>
          <w:rFonts w:hint="eastAsia" w:ascii="宋体" w:hAnsi="宋体" w:eastAsia="宋体" w:cs="宋体"/>
          <w:strike w:val="0"/>
          <w:color w:val="auto"/>
          <w:spacing w:val="2"/>
          <w:sz w:val="24"/>
          <w:szCs w:val="24"/>
          <w:highlight w:val="none"/>
        </w:rPr>
        <w:t xml:space="preserve">以下情况应第一时间报采购人：</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1</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片灭灯（一个区域内超过10套</w:t>
      </w:r>
      <w:r>
        <w:rPr>
          <w:rFonts w:hint="eastAsia" w:ascii="宋体" w:hAnsi="宋体" w:eastAsia="宋体" w:cs="宋体"/>
          <w:strike w:val="0"/>
          <w:color w:val="auto"/>
          <w:spacing w:val="2"/>
          <w:sz w:val="24"/>
          <w:szCs w:val="24"/>
          <w:highlight w:val="none"/>
          <w:lang w:val="en-US" w:eastAsia="zh-CN"/>
        </w:rPr>
        <w:t xml:space="preserve">设施</w:t>
      </w:r>
      <w:r>
        <w:rPr>
          <w:rFonts w:hint="eastAsia" w:ascii="宋体" w:hAnsi="宋体" w:eastAsia="宋体" w:cs="宋体"/>
          <w:strike w:val="0"/>
          <w:color w:val="auto"/>
          <w:spacing w:val="2"/>
          <w:sz w:val="24"/>
          <w:szCs w:val="24"/>
          <w:highlight w:val="none"/>
        </w:rPr>
        <w:t xml:space="preserve">不亮）</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2</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设施周边环境存在开挖或围挡施工等影响正常运行的因素。</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b/>
          <w:bCs/>
          <w:strike w:val="0"/>
          <w:color w:val="auto"/>
          <w:spacing w:val="2"/>
          <w:sz w:val="24"/>
          <w:szCs w:val="24"/>
          <w:highlight w:val="none"/>
          <w:lang w:val="en-US" w:eastAsia="zh-CN"/>
        </w:rPr>
        <w:t xml:space="preserve">1.3</w:t>
      </w:r>
      <w:r>
        <w:rPr>
          <w:rFonts w:hint="eastAsia" w:ascii="宋体" w:hAnsi="宋体" w:eastAsia="宋体" w:cs="宋体"/>
          <w:b/>
          <w:bCs/>
          <w:strike w:val="0"/>
          <w:color w:val="auto"/>
          <w:spacing w:val="2"/>
          <w:sz w:val="24"/>
          <w:szCs w:val="24"/>
          <w:highlight w:val="none"/>
        </w:rPr>
        <w:t xml:space="preserve">考核要求（总分100分，得分大于</w:t>
      </w:r>
      <w:r>
        <w:rPr>
          <w:rFonts w:hint="eastAsia" w:ascii="宋体" w:hAnsi="宋体" w:eastAsia="宋体" w:cs="宋体"/>
          <w:b/>
          <w:bCs/>
          <w:strike w:val="0"/>
          <w:color w:val="auto"/>
          <w:spacing w:val="2"/>
          <w:sz w:val="24"/>
          <w:szCs w:val="24"/>
          <w:highlight w:val="none"/>
          <w:lang w:val="en-US" w:eastAsia="zh-CN"/>
        </w:rPr>
        <w:t xml:space="preserve">70</w:t>
      </w:r>
      <w:r>
        <w:rPr>
          <w:rFonts w:hint="eastAsia" w:ascii="宋体" w:hAnsi="宋体" w:eastAsia="宋体" w:cs="宋体"/>
          <w:b/>
          <w:bCs/>
          <w:strike w:val="0"/>
          <w:color w:val="auto"/>
          <w:spacing w:val="2"/>
          <w:sz w:val="24"/>
          <w:szCs w:val="24"/>
          <w:highlight w:val="none"/>
        </w:rPr>
        <w:t xml:space="preserve">分为合格）</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z w:val="24"/>
          <w:szCs w:val="24"/>
          <w:highlight w:val="none"/>
        </w:rPr>
        <w:t xml:space="preserve">功能照明和景观照明分别打分，月度</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功能照明得分+景观照明得分）/2</w:t>
      </w:r>
      <w:r>
        <w:rPr>
          <w:rFonts w:hint="eastAsia" w:ascii="宋体" w:hAnsi="宋体" w:eastAsia="宋体" w:cs="宋体"/>
          <w:color w:val="auto"/>
          <w:sz w:val="24"/>
          <w:szCs w:val="24"/>
          <w:highlight w:val="none"/>
        </w:rPr>
        <w:t xml:space="preserve">。</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1.3.1</w:t>
      </w:r>
      <w:r>
        <w:rPr>
          <w:rFonts w:hint="eastAsia" w:ascii="宋体" w:hAnsi="宋体" w:eastAsia="宋体" w:cs="宋体"/>
          <w:strike w:val="0"/>
          <w:color w:val="auto"/>
          <w:spacing w:val="2"/>
          <w:sz w:val="24"/>
          <w:szCs w:val="24"/>
          <w:highlight w:val="none"/>
        </w:rPr>
        <w:t xml:space="preserve">中标人未按时提交巡查计划。扣20分。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1.3.2</w:t>
      </w:r>
      <w:r>
        <w:rPr>
          <w:rFonts w:hint="eastAsia" w:ascii="宋体" w:hAnsi="宋体" w:eastAsia="宋体" w:cs="宋体"/>
          <w:strike w:val="0"/>
          <w:color w:val="auto"/>
          <w:spacing w:val="2"/>
          <w:sz w:val="24"/>
          <w:szCs w:val="24"/>
          <w:highlight w:val="none"/>
        </w:rPr>
        <w:t xml:space="preserve">中标人未按频次或计划要求完成巡查工作</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每次扣10分</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并按重点区域盏数*0.1元*次数，一般区域盏数*0.05元*次数扣除相应费用。</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1.3.3</w:t>
      </w:r>
      <w:r>
        <w:rPr>
          <w:rFonts w:hint="eastAsia" w:ascii="宋体" w:hAnsi="宋体" w:eastAsia="宋体" w:cs="宋体"/>
          <w:strike w:val="0"/>
          <w:color w:val="auto"/>
          <w:spacing w:val="2"/>
          <w:sz w:val="24"/>
          <w:szCs w:val="24"/>
          <w:highlight w:val="none"/>
        </w:rPr>
        <w:t xml:space="preserve">中标人巡查不力，未及时发现需第一时间上报采购人的相关故障等情况</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每次扣5分</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发现一处扣除1000元，扣除金额累计计算。</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1.3.4</w:t>
      </w:r>
      <w:r>
        <w:rPr>
          <w:rFonts w:hint="eastAsia" w:ascii="宋体" w:hAnsi="宋体" w:eastAsia="宋体" w:cs="宋体"/>
          <w:strike w:val="0"/>
          <w:color w:val="auto"/>
          <w:spacing w:val="2"/>
          <w:sz w:val="24"/>
          <w:szCs w:val="24"/>
          <w:highlight w:val="none"/>
        </w:rPr>
        <w:t xml:space="preserve">经采购人现场抽查，发现现场情况与巡查台账不符的。每次扣5分。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1.3.5</w:t>
      </w:r>
      <w:r>
        <w:rPr>
          <w:rFonts w:hint="eastAsia" w:ascii="宋体" w:hAnsi="宋体" w:eastAsia="宋体" w:cs="宋体"/>
          <w:strike w:val="0"/>
          <w:color w:val="auto"/>
          <w:spacing w:val="2"/>
          <w:sz w:val="24"/>
          <w:szCs w:val="24"/>
          <w:highlight w:val="none"/>
        </w:rPr>
        <w:t xml:space="preserve">经采购人现场抽查，巡查结果未及时统计汇总</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或统计信息如时间、地点、设施状况等不完整、不清晰的</w:t>
      </w:r>
      <w:r>
        <w:rPr>
          <w:rFonts w:hint="eastAsia" w:ascii="宋体" w:hAnsi="宋体" w:eastAsia="宋体" w:cs="宋体"/>
          <w:strike w:val="0"/>
          <w:color w:val="auto"/>
          <w:spacing w:val="2"/>
          <w:sz w:val="24"/>
          <w:szCs w:val="24"/>
          <w:highlight w:val="none"/>
        </w:rPr>
        <w:t xml:space="preserve">。每次扣2分。</w:t>
      </w:r>
      <w:r/>
    </w:p>
    <w:p>
      <w:pPr>
        <w:ind w:left="0" w:right="0" w:firstLine="480"/>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相关工作未在采购人规定的时限内完成。每次扣10分。</w:t>
      </w:r>
      <w:r/>
    </w:p>
    <w:p>
      <w:pPr>
        <w:ind w:left="0" w:right="0" w:firstLine="480"/>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pacing w:val="2"/>
          <w:sz w:val="24"/>
          <w:szCs w:val="24"/>
          <w:highlight w:val="none"/>
          <w:lang w:val="en-US" w:eastAsia="zh-CN"/>
        </w:rPr>
        <w:t xml:space="preserve">相关工作未按要求进行安全生产防范，未严格遵守各级安全生产法律法规及规范要求。一次扣10分</w:t>
      </w:r>
      <w:r>
        <w:rPr>
          <w:rFonts w:hint="eastAsia" w:ascii="宋体" w:hAnsi="宋体" w:eastAsia="宋体" w:cs="宋体"/>
          <w:color w:val="auto"/>
          <w:sz w:val="24"/>
          <w:szCs w:val="24"/>
          <w:highlight w:val="none"/>
          <w:lang w:val="en-US" w:eastAsia="zh-CN"/>
        </w:rPr>
        <w:t xml:space="preserve">，情节严重的每次扣50分。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未及时</w:t>
      </w:r>
      <w:r>
        <w:rPr>
          <w:rFonts w:hint="eastAsia" w:ascii="宋体" w:hAnsi="宋体" w:eastAsia="宋体" w:cs="宋体"/>
          <w:color w:val="auto"/>
          <w:spacing w:val="2"/>
          <w:sz w:val="24"/>
          <w:szCs w:val="24"/>
          <w:highlight w:val="none"/>
          <w:lang w:val="en-US" w:eastAsia="zh-CN"/>
        </w:rPr>
        <w:t xml:space="preserve">发现</w:t>
      </w:r>
      <w:r>
        <w:rPr>
          <w:rFonts w:hint="eastAsia" w:ascii="宋体" w:hAnsi="宋体" w:eastAsia="宋体" w:cs="宋体"/>
          <w:color w:val="auto"/>
          <w:spacing w:val="2"/>
          <w:sz w:val="24"/>
          <w:szCs w:val="24"/>
          <w:highlight w:val="none"/>
        </w:rPr>
        <w:t xml:space="preserve">故障致使影响运行情况判断或造成故障范围扩大。</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pacing w:val="2"/>
          <w:sz w:val="24"/>
          <w:szCs w:val="24"/>
          <w:highlight w:val="none"/>
        </w:rPr>
        <w:t xml:space="preserve">扣</w:t>
      </w:r>
      <w:r>
        <w:rPr>
          <w:rFonts w:hint="eastAsia" w:ascii="宋体" w:hAnsi="宋体" w:eastAsia="宋体" w:cs="宋体"/>
          <w:color w:val="auto"/>
          <w:spacing w:val="2"/>
          <w:sz w:val="24"/>
          <w:szCs w:val="24"/>
          <w:highlight w:val="none"/>
          <w:lang w:val="en-US" w:eastAsia="zh-CN"/>
        </w:rPr>
        <w:t xml:space="preserve">20</w:t>
      </w:r>
      <w:r>
        <w:rPr>
          <w:rFonts w:hint="eastAsia" w:ascii="宋体" w:hAnsi="宋体" w:eastAsia="宋体" w:cs="宋体"/>
          <w:color w:val="auto"/>
          <w:spacing w:val="2"/>
          <w:sz w:val="24"/>
          <w:szCs w:val="24"/>
          <w:highlight w:val="none"/>
        </w:rPr>
        <w:t xml:space="preserve">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1.3.</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z w:val="24"/>
          <w:szCs w:val="24"/>
          <w:highlight w:val="none"/>
        </w:rPr>
        <w:t xml:space="preserve">提交</w:t>
      </w:r>
      <w:r>
        <w:rPr>
          <w:rFonts w:hint="eastAsia" w:ascii="宋体" w:hAnsi="宋体" w:eastAsia="宋体" w:cs="宋体"/>
          <w:color w:val="auto"/>
          <w:sz w:val="24"/>
          <w:szCs w:val="24"/>
          <w:highlight w:val="none"/>
          <w:lang w:val="en-US" w:eastAsia="zh-CN"/>
        </w:rPr>
        <w:t xml:space="preserve">台账等工作</w:t>
      </w:r>
      <w:r>
        <w:rPr>
          <w:rFonts w:hint="eastAsia" w:ascii="宋体" w:hAnsi="宋体" w:eastAsia="宋体" w:cs="宋体"/>
          <w:color w:val="auto"/>
          <w:sz w:val="24"/>
          <w:szCs w:val="24"/>
          <w:highlight w:val="none"/>
        </w:rPr>
        <w:t xml:space="preserve">成果未达到采购人要求，并且在限期内整改后仍未达到的。每次扣10分。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b/>
          <w:bCs/>
          <w:strike w:val="0"/>
          <w:color w:val="auto"/>
          <w:spacing w:val="2"/>
          <w:sz w:val="24"/>
          <w:szCs w:val="24"/>
          <w:highlight w:val="none"/>
          <w:lang w:val="en-US" w:eastAsia="zh-CN"/>
        </w:rPr>
      </w:pPr>
      <w:r>
        <w:rPr>
          <w:rFonts w:hint="eastAsia" w:ascii="宋体" w:hAnsi="宋体" w:eastAsia="宋体" w:cs="宋体"/>
          <w:b/>
          <w:bCs/>
          <w:strike w:val="0"/>
          <w:color w:val="auto"/>
          <w:spacing w:val="2"/>
          <w:sz w:val="24"/>
          <w:szCs w:val="24"/>
          <w:highlight w:val="none"/>
          <w:lang w:val="en-US" w:eastAsia="zh-CN"/>
        </w:rPr>
        <w:t xml:space="preserve">2.服务热线</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包含</w:t>
      </w:r>
      <w:r>
        <w:rPr>
          <w:rFonts w:hint="eastAsia" w:ascii="宋体" w:hAnsi="宋体" w:eastAsia="宋体" w:cs="宋体"/>
          <w:strike w:val="0"/>
          <w:color w:val="auto"/>
          <w:spacing w:val="2"/>
          <w:sz w:val="24"/>
          <w:szCs w:val="24"/>
          <w:highlight w:val="none"/>
        </w:rPr>
        <w:t xml:space="preserve">服务热线等来源</w:t>
      </w:r>
      <w:r>
        <w:rPr>
          <w:rFonts w:hint="eastAsia" w:ascii="宋体" w:hAnsi="宋体" w:eastAsia="宋体" w:cs="宋体"/>
          <w:strike w:val="0"/>
          <w:color w:val="auto"/>
          <w:spacing w:val="2"/>
          <w:sz w:val="24"/>
          <w:szCs w:val="24"/>
          <w:highlight w:val="none"/>
          <w:lang w:val="en-US" w:eastAsia="zh-CN"/>
        </w:rPr>
        <w:t xml:space="preserve">的各渠道</w:t>
      </w:r>
      <w:r>
        <w:rPr>
          <w:rFonts w:hint="eastAsia" w:ascii="宋体" w:hAnsi="宋体" w:eastAsia="宋体" w:cs="宋体"/>
          <w:strike w:val="0"/>
          <w:color w:val="auto"/>
          <w:spacing w:val="2"/>
          <w:sz w:val="24"/>
          <w:szCs w:val="24"/>
          <w:highlight w:val="none"/>
        </w:rPr>
        <w:t xml:space="preserve">照明设施报修的接收、录入、督办与处理等。</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b/>
          <w:bCs/>
          <w:strike w:val="0"/>
          <w:color w:val="auto"/>
          <w:spacing w:val="2"/>
          <w:sz w:val="24"/>
          <w:szCs w:val="24"/>
          <w:highlight w:val="none"/>
          <w:lang w:val="en-US" w:eastAsia="zh-CN"/>
        </w:rPr>
        <w:t xml:space="preserve">2.1工作要求</w:t>
      </w:r>
      <w:r/>
    </w:p>
    <w:p>
      <w:pPr>
        <w:ind w:left="0" w:right="0" w:firstLine="480"/>
        <w:jc w:val="left"/>
        <w:keepLines w:val="0"/>
        <w:keepNext w:val="0"/>
        <w:pageBreakBefore w:val="0"/>
        <w:spacing w:line="360" w:lineRule="auto"/>
        <w:tabs>
          <w:tab w:val="left" w:pos="3144" w:leader="none"/>
        </w:tabs>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2.1.1</w:t>
      </w:r>
      <w:r>
        <w:rPr>
          <w:rFonts w:hint="eastAsia" w:ascii="宋体" w:hAnsi="宋体" w:eastAsia="宋体" w:cs="宋体"/>
          <w:strike w:val="0"/>
          <w:color w:val="auto"/>
          <w:sz w:val="24"/>
          <w:szCs w:val="24"/>
          <w:highlight w:val="none"/>
        </w:rPr>
        <w:t xml:space="preserve">采用每周“7×24小时”工作制度。热线服务人员</w:t>
      </w:r>
      <w:r>
        <w:rPr>
          <w:rFonts w:hint="eastAsia" w:ascii="宋体" w:hAnsi="宋体" w:eastAsia="宋体" w:cs="宋体"/>
          <w:strike w:val="0"/>
          <w:color w:val="auto"/>
          <w:sz w:val="24"/>
          <w:szCs w:val="24"/>
          <w:highlight w:val="none"/>
          <w:lang w:val="en-US" w:eastAsia="zh-CN"/>
        </w:rPr>
        <w:t xml:space="preserve">需</w:t>
      </w:r>
      <w:r>
        <w:rPr>
          <w:rFonts w:hint="eastAsia" w:ascii="宋体" w:hAnsi="宋体" w:eastAsia="宋体" w:cs="宋体"/>
          <w:strike w:val="0"/>
          <w:color w:val="auto"/>
          <w:sz w:val="24"/>
          <w:szCs w:val="24"/>
          <w:highlight w:val="none"/>
        </w:rPr>
        <w:t xml:space="preserve">具备强烈的客户服务意识，有耐心、有热情，能够换位思考</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具备优秀的沟通、倾听和应变能力，能有效引导诉求人清晰表述问题</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抗压能力强，能有效管理个人情绪，在处理复杂或紧急情况时保持冷静和专业</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责任心强，工作严谨细致，能严格遵守工作纪律、保密规定和政策红线。具有较强的沟通、判断、理解和口头表达能力，服务用语</w:t>
      </w:r>
      <w:r>
        <w:rPr>
          <w:rFonts w:hint="eastAsia" w:ascii="宋体" w:hAnsi="宋体" w:eastAsia="宋体" w:cs="宋体"/>
          <w:strike w:val="0"/>
          <w:color w:val="auto"/>
          <w:sz w:val="24"/>
          <w:szCs w:val="24"/>
          <w:highlight w:val="none"/>
          <w:lang w:val="en-US" w:eastAsia="zh-CN"/>
        </w:rPr>
        <w:t xml:space="preserve">逻辑清晰、文明规范</w:t>
      </w:r>
      <w:r>
        <w:rPr>
          <w:rFonts w:hint="eastAsia" w:ascii="宋体" w:hAnsi="宋体" w:eastAsia="宋体" w:cs="宋体"/>
          <w:strike w:val="0"/>
          <w:color w:val="auto"/>
          <w:sz w:val="24"/>
          <w:szCs w:val="24"/>
          <w:highlight w:val="none"/>
        </w:rPr>
        <w:t xml:space="preserve">。</w:t>
      </w:r>
      <w:r/>
    </w:p>
    <w:p>
      <w:pPr>
        <w:ind w:left="0" w:right="0" w:firstLine="480"/>
        <w:jc w:val="left"/>
        <w:keepLines w:val="0"/>
        <w:keepNext w:val="0"/>
        <w:pageBreakBefore w:val="0"/>
        <w:spacing w:line="360" w:lineRule="auto"/>
        <w:tabs>
          <w:tab w:val="left" w:pos="3144" w:leader="none"/>
        </w:tabs>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2.1.2</w:t>
      </w:r>
      <w:r>
        <w:rPr>
          <w:rFonts w:hint="eastAsia" w:ascii="宋体" w:hAnsi="宋体" w:eastAsia="宋体" w:cs="宋体"/>
          <w:strike w:val="0"/>
          <w:color w:val="auto"/>
          <w:sz w:val="24"/>
          <w:szCs w:val="24"/>
          <w:highlight w:val="none"/>
        </w:rPr>
        <w:t xml:space="preserve">电话受理应在15秒之内接听，连续24小时呼叫接通率</w:t>
      </w:r>
      <w:r>
        <w:rPr>
          <w:rFonts w:hint="eastAsia" w:ascii="宋体" w:hAnsi="宋体" w:eastAsia="宋体" w:cs="宋体"/>
          <w:strike w:val="0"/>
          <w:color w:val="auto"/>
          <w:sz w:val="24"/>
          <w:szCs w:val="24"/>
          <w:highlight w:val="none"/>
          <w:lang w:val="en-US" w:eastAsia="zh-CN"/>
        </w:rPr>
        <w:t xml:space="preserve">100</w:t>
      </w: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上级平台</w:t>
      </w:r>
      <w:r>
        <w:rPr>
          <w:rFonts w:hint="eastAsia" w:ascii="宋体" w:hAnsi="宋体" w:eastAsia="宋体" w:cs="宋体"/>
          <w:strike w:val="0"/>
          <w:color w:val="auto"/>
          <w:sz w:val="24"/>
          <w:szCs w:val="24"/>
          <w:highlight w:val="none"/>
        </w:rPr>
        <w:t xml:space="preserve">及其他</w:t>
      </w:r>
      <w:r>
        <w:rPr>
          <w:rFonts w:hint="eastAsia" w:ascii="宋体" w:hAnsi="宋体" w:eastAsia="宋体" w:cs="宋体"/>
          <w:strike w:val="0"/>
          <w:color w:val="auto"/>
          <w:sz w:val="24"/>
          <w:szCs w:val="24"/>
          <w:highlight w:val="none"/>
          <w:lang w:val="en-US" w:eastAsia="zh-CN"/>
        </w:rPr>
        <w:t xml:space="preserve">线上</w:t>
      </w:r>
      <w:r>
        <w:rPr>
          <w:rFonts w:hint="eastAsia" w:ascii="宋体" w:hAnsi="宋体" w:eastAsia="宋体" w:cs="宋体"/>
          <w:strike w:val="0"/>
          <w:color w:val="auto"/>
          <w:sz w:val="24"/>
          <w:szCs w:val="24"/>
          <w:highlight w:val="none"/>
        </w:rPr>
        <w:t xml:space="preserve">渠道</w:t>
      </w:r>
      <w:r>
        <w:rPr>
          <w:rFonts w:hint="eastAsia" w:ascii="宋体" w:hAnsi="宋体" w:eastAsia="宋体" w:cs="宋体"/>
          <w:strike w:val="0"/>
          <w:color w:val="auto"/>
          <w:sz w:val="24"/>
          <w:szCs w:val="24"/>
          <w:highlight w:val="none"/>
          <w:lang w:val="en-US" w:eastAsia="zh-CN"/>
        </w:rPr>
        <w:t xml:space="preserve">的诉求及时响应</w:t>
      </w:r>
      <w:r>
        <w:rPr>
          <w:rFonts w:hint="eastAsia" w:ascii="宋体" w:hAnsi="宋体" w:eastAsia="宋体" w:cs="宋体"/>
          <w:strike w:val="0"/>
          <w:color w:val="auto"/>
          <w:sz w:val="24"/>
          <w:szCs w:val="24"/>
          <w:highlight w:val="none"/>
        </w:rPr>
        <w:t xml:space="preserve">。服务人员要对诉求人的诉求事项在信息系统平台工单中进行准确记录，记录内容包括但不限于时间、地址、相关诉求等情况。</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2.1.3</w:t>
      </w:r>
      <w:r>
        <w:rPr>
          <w:rFonts w:hint="eastAsia" w:ascii="宋体" w:hAnsi="宋体" w:eastAsia="宋体" w:cs="宋体"/>
          <w:strike w:val="0"/>
          <w:color w:val="auto"/>
          <w:spacing w:val="2"/>
          <w:sz w:val="24"/>
          <w:szCs w:val="24"/>
          <w:highlight w:val="none"/>
        </w:rPr>
        <w:t xml:space="preserve">每天上午10点前向采购人提供前一天</w:t>
      </w:r>
      <w:r>
        <w:rPr>
          <w:rFonts w:hint="eastAsia" w:ascii="宋体" w:hAnsi="宋体" w:eastAsia="宋体" w:cs="宋体"/>
          <w:strike w:val="0"/>
          <w:color w:val="auto"/>
          <w:spacing w:val="2"/>
          <w:sz w:val="24"/>
          <w:szCs w:val="24"/>
          <w:highlight w:val="none"/>
          <w:lang w:val="en-US" w:eastAsia="zh-CN"/>
        </w:rPr>
        <w:t xml:space="preserve">热线及派单</w:t>
      </w:r>
      <w:r>
        <w:rPr>
          <w:rFonts w:hint="eastAsia" w:ascii="宋体" w:hAnsi="宋体" w:eastAsia="宋体" w:cs="宋体"/>
          <w:strike w:val="0"/>
          <w:color w:val="auto"/>
          <w:spacing w:val="2"/>
          <w:sz w:val="24"/>
          <w:szCs w:val="24"/>
          <w:highlight w:val="none"/>
        </w:rPr>
        <w:t xml:space="preserve">情况报表。如遇重大</w:t>
      </w:r>
      <w:r>
        <w:rPr>
          <w:rFonts w:hint="eastAsia" w:ascii="宋体" w:hAnsi="宋体" w:eastAsia="宋体" w:cs="宋体"/>
          <w:strike w:val="0"/>
          <w:color w:val="auto"/>
          <w:spacing w:val="2"/>
          <w:sz w:val="24"/>
          <w:szCs w:val="24"/>
          <w:highlight w:val="none"/>
          <w:lang w:val="en-US" w:eastAsia="zh-CN"/>
        </w:rPr>
        <w:t xml:space="preserve">的市民反馈</w:t>
      </w:r>
      <w:r>
        <w:rPr>
          <w:rFonts w:hint="eastAsia" w:ascii="宋体" w:hAnsi="宋体" w:eastAsia="宋体" w:cs="宋体"/>
          <w:strike w:val="0"/>
          <w:color w:val="auto"/>
          <w:spacing w:val="2"/>
          <w:sz w:val="24"/>
          <w:szCs w:val="24"/>
          <w:highlight w:val="none"/>
        </w:rPr>
        <w:t xml:space="preserve">情况，需第一时间上报采购人。</w:t>
      </w:r>
      <w:r/>
    </w:p>
    <w:p>
      <w:pPr>
        <w:ind w:left="0" w:right="0" w:firstLine="490"/>
        <w:jc w:val="left"/>
        <w:keepLines w:val="0"/>
        <w:keepNext w:val="0"/>
        <w:pageBreakBefore w:val="0"/>
        <w:spacing w:line="360" w:lineRule="auto"/>
        <w:tabs>
          <w:tab w:val="left" w:pos="3144" w:leader="none"/>
        </w:tabs>
        <w:rPr>
          <w:rFonts w:hint="eastAsia" w:ascii="宋体" w:hAnsi="宋体" w:eastAsia="宋体" w:cs="宋体"/>
          <w:b/>
          <w:bCs/>
          <w:strike w:val="0"/>
          <w:color w:val="auto"/>
          <w:spacing w:val="2"/>
          <w:sz w:val="24"/>
          <w:szCs w:val="24"/>
          <w:highlight w:val="none"/>
        </w:rPr>
      </w:pPr>
      <w:r>
        <w:rPr>
          <w:rFonts w:hint="eastAsia" w:ascii="宋体" w:hAnsi="宋体" w:eastAsia="宋体" w:cs="宋体"/>
          <w:b/>
          <w:bCs/>
          <w:strike w:val="0"/>
          <w:color w:val="auto"/>
          <w:spacing w:val="2"/>
          <w:sz w:val="24"/>
          <w:szCs w:val="24"/>
          <w:highlight w:val="none"/>
          <w:lang w:val="en-US" w:eastAsia="zh-CN"/>
        </w:rPr>
        <w:t xml:space="preserve">2.2</w:t>
      </w:r>
      <w:r>
        <w:rPr>
          <w:rFonts w:hint="eastAsia" w:ascii="宋体" w:hAnsi="宋体" w:eastAsia="宋体" w:cs="宋体"/>
          <w:b/>
          <w:bCs/>
          <w:strike w:val="0"/>
          <w:color w:val="auto"/>
          <w:spacing w:val="2"/>
          <w:sz w:val="24"/>
          <w:szCs w:val="24"/>
          <w:highlight w:val="none"/>
        </w:rPr>
        <w:t xml:space="preserve">考核要求（总分100分，得分大于</w:t>
      </w:r>
      <w:r>
        <w:rPr>
          <w:rFonts w:hint="eastAsia" w:ascii="宋体" w:hAnsi="宋体" w:eastAsia="宋体" w:cs="宋体"/>
          <w:b/>
          <w:bCs/>
          <w:strike w:val="0"/>
          <w:color w:val="auto"/>
          <w:spacing w:val="2"/>
          <w:sz w:val="24"/>
          <w:szCs w:val="24"/>
          <w:highlight w:val="none"/>
          <w:lang w:val="en-US" w:eastAsia="zh-CN"/>
        </w:rPr>
        <w:t xml:space="preserve">70</w:t>
      </w:r>
      <w:r>
        <w:rPr>
          <w:rFonts w:hint="eastAsia" w:ascii="宋体" w:hAnsi="宋体" w:eastAsia="宋体" w:cs="宋体"/>
          <w:b/>
          <w:bCs/>
          <w:strike w:val="0"/>
          <w:color w:val="auto"/>
          <w:spacing w:val="2"/>
          <w:sz w:val="24"/>
          <w:szCs w:val="24"/>
          <w:highlight w:val="none"/>
        </w:rPr>
        <w:t xml:space="preserve">分为合格）</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 </w:t>
      </w:r>
      <w:r>
        <w:rPr>
          <w:rFonts w:hint="eastAsia" w:ascii="宋体" w:hAnsi="宋体" w:eastAsia="宋体" w:cs="宋体"/>
          <w:strike w:val="0"/>
          <w:color w:val="auto"/>
          <w:spacing w:val="2"/>
          <w:sz w:val="24"/>
          <w:szCs w:val="24"/>
          <w:highlight w:val="none"/>
        </w:rPr>
        <w:t xml:space="preserve">7*24小时</w:t>
      </w:r>
      <w:r>
        <w:rPr>
          <w:rFonts w:hint="eastAsia" w:ascii="宋体" w:hAnsi="宋体" w:eastAsia="宋体" w:cs="宋体"/>
          <w:strike w:val="0"/>
          <w:color w:val="auto"/>
          <w:spacing w:val="2"/>
          <w:sz w:val="24"/>
          <w:szCs w:val="24"/>
          <w:highlight w:val="none"/>
          <w:lang w:val="en-US" w:eastAsia="zh-CN"/>
        </w:rPr>
        <w:t xml:space="preserve">热线</w:t>
      </w:r>
      <w:r>
        <w:rPr>
          <w:rFonts w:hint="eastAsia" w:ascii="宋体" w:hAnsi="宋体" w:eastAsia="宋体" w:cs="宋体"/>
          <w:strike w:val="0"/>
          <w:color w:val="auto"/>
          <w:spacing w:val="2"/>
          <w:sz w:val="24"/>
          <w:szCs w:val="24"/>
          <w:highlight w:val="none"/>
        </w:rPr>
        <w:t xml:space="preserve">报修电话、12345便民服务、</w:t>
      </w:r>
      <w:r>
        <w:rPr>
          <w:rFonts w:hint="eastAsia" w:ascii="宋体" w:hAnsi="宋体" w:eastAsia="宋体" w:cs="宋体"/>
          <w:color w:val="auto"/>
          <w:sz w:val="24"/>
          <w:szCs w:val="24"/>
          <w:highlight w:val="none"/>
          <w:lang w:val="en-US" w:eastAsia="zh-CN"/>
        </w:rPr>
        <w:t xml:space="preserve">数字城管、</w:t>
      </w:r>
      <w:r>
        <w:rPr>
          <w:rFonts w:hint="eastAsia" w:ascii="宋体" w:hAnsi="宋体" w:eastAsia="宋体" w:cs="宋体"/>
          <w:strike w:val="0"/>
          <w:color w:val="auto"/>
          <w:spacing w:val="2"/>
          <w:sz w:val="24"/>
          <w:szCs w:val="24"/>
          <w:highlight w:val="none"/>
        </w:rPr>
        <w:t xml:space="preserve">110联动、领导信箱</w:t>
      </w:r>
      <w:r>
        <w:rPr>
          <w:rFonts w:hint="eastAsia" w:ascii="宋体" w:hAnsi="宋体" w:eastAsia="宋体" w:cs="宋体"/>
          <w:color w:val="auto"/>
          <w:sz w:val="24"/>
          <w:szCs w:val="24"/>
          <w:highlight w:val="none"/>
          <w:lang w:val="en-US" w:eastAsia="zh-CN"/>
        </w:rPr>
        <w:t xml:space="preserve">等渠道的工单，未在规定时限内完成录入、派发或跟进结单。</w:t>
      </w:r>
      <w:r>
        <w:rPr>
          <w:rFonts w:hint="eastAsia" w:ascii="宋体" w:hAnsi="宋体" w:eastAsia="宋体" w:cs="宋体"/>
          <w:color w:val="auto"/>
          <w:sz w:val="24"/>
          <w:szCs w:val="24"/>
          <w:highlight w:val="none"/>
        </w:rPr>
        <w:t xml:space="preserve">每次扣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未保持热线电话24小时畅通，或接听不文明，或接到系统、电话报警后未及时处置；在突发性自然灾害或重大活动保障期间响应迟缓，未能及时履行工作职责；工单内容记录不完整、要素缺失（如地址、诉求不清），或交接班工作记录不清、交接事项遗漏。</w:t>
      </w:r>
      <w:r>
        <w:rPr>
          <w:rFonts w:hint="eastAsia" w:ascii="宋体" w:hAnsi="宋体" w:eastAsia="宋体" w:cs="宋体"/>
          <w:color w:val="auto"/>
          <w:sz w:val="24"/>
          <w:szCs w:val="24"/>
          <w:highlight w:val="none"/>
        </w:rPr>
        <w:t xml:space="preserve">每次扣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2.2.3工作人员在工作期间擅自离岗、玩游戏、运行与工作无关的软件。</w:t>
      </w:r>
      <w:r>
        <w:rPr>
          <w:rFonts w:hint="eastAsia" w:ascii="宋体" w:hAnsi="宋体" w:eastAsia="宋体" w:cs="宋体"/>
          <w:color w:val="auto"/>
          <w:sz w:val="24"/>
          <w:szCs w:val="24"/>
          <w:highlight w:val="none"/>
        </w:rPr>
        <w:t xml:space="preserve">每次扣</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2.2.4收到关于服务热线的相关投诉，每次扣30分。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2.2.5中标人不服从采购人管理的，每次扣50分，并扣除金额10000元。</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2.2.6中标人因数据、网络安全等工作管理漏洞，造成网络安全事故的，每次扣50分，并扣除金额10000元。采购人有权直接解除合同。</w:t>
      </w:r>
      <w:r/>
    </w:p>
    <w:p>
      <w:pPr>
        <w:ind w:left="0" w:right="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年度考核：</w:t>
      </w:r>
      <w:r/>
    </w:p>
    <w:p>
      <w:pPr>
        <w:ind w:left="0" w:right="0"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本项目合同首签一年，在年度综合考核合格的前提下，采购人与中标人可签订下一年合同。年度综合考核要求如下：</w:t>
      </w:r>
      <w:r/>
    </w:p>
    <w:tbl>
      <w:tblPr>
        <w:tblStyle w:val="110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4235"/>
        <w:gridCol w:w="3409"/>
      </w:tblGrid>
      <w:tr>
        <w:trPr>
          <w:trHeight w:val="741"/>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月份</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月度得分</w:t>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支付罚则</w:t>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设施巡查得分+服务热线得分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/2</w:t>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left="0" w:right="0"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一．客观项（年度综合考核得分占比40%）：</w:t>
      </w:r>
      <w:r/>
    </w:p>
    <w:p>
      <w:pPr>
        <w:pStyle w:val="1087"/>
        <w:numPr>
          <w:ilvl w:val="0"/>
          <w:numId w:val="14"/>
        </w:numPr>
        <w:ind w:left="0" w:right="0" w:firstLine="480"/>
        <w:keepLines w:val="0"/>
        <w:keepNext w:val="0"/>
        <w:pageBreakBefore w:val="0"/>
        <w:spacing w:line="360" w:lineRule="auto"/>
        <w:tabs>
          <w:tab w:val="clear" w:pos="312" w:leader="none"/>
          <w:tab w:val="left" w:pos="347" w:leader="none"/>
          <w:tab w:val="clear" w:pos="204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本采购标的工作内容</w:t>
      </w:r>
      <w:r>
        <w:rPr>
          <w:rFonts w:hint="eastAsia" w:ascii="宋体" w:hAnsi="宋体" w:eastAsia="宋体" w:cs="宋体"/>
          <w:b w:val="0"/>
          <w:bCs/>
          <w:color w:val="auto"/>
          <w:sz w:val="24"/>
          <w:szCs w:val="24"/>
          <w:highlight w:val="none"/>
          <w:lang w:val="en-US" w:eastAsia="zh-CN"/>
        </w:rPr>
        <w:t xml:space="preserve">月度得分：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设施巡查得分+服务热线工作得分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/2，得分小于等于70分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pacing w:val="2"/>
          <w:sz w:val="24"/>
          <w:szCs w:val="24"/>
          <w:highlight w:val="none"/>
        </w:rPr>
        <w:t xml:space="preserve">月度结算费用另行扣除10%，与其他考核项累计计算。</w:t>
      </w:r>
      <w:r/>
    </w:p>
    <w:p>
      <w:pPr>
        <w:pStyle w:val="1087"/>
        <w:numPr>
          <w:ilvl w:val="0"/>
          <w:numId w:val="14"/>
        </w:numPr>
        <w:ind w:left="0" w:right="0" w:firstLine="480"/>
        <w:keepLines w:val="0"/>
        <w:keepNext w:val="0"/>
        <w:pageBreakBefore w:val="0"/>
        <w:spacing w:line="360" w:lineRule="auto"/>
        <w:tabs>
          <w:tab w:val="clear" w:pos="312" w:leader="none"/>
          <w:tab w:val="left" w:pos="347" w:leader="none"/>
          <w:tab w:val="clear" w:pos="204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客观项年度得分：（1月得分+2月得分+……+12月得分）/12</w:t>
      </w:r>
      <w:r>
        <w:rPr>
          <w:rFonts w:hint="eastAsia" w:ascii="宋体" w:hAnsi="宋体" w:eastAsia="宋体" w:cs="宋体"/>
          <w:b w:val="0"/>
          <w:bCs/>
          <w:color w:val="auto"/>
          <w:sz w:val="24"/>
          <w:szCs w:val="24"/>
          <w:highlight w:val="none"/>
          <w:lang w:eastAsia="zh-CN"/>
        </w:rPr>
        <w:t xml:space="preserve">。</w:t>
      </w:r>
      <w:r/>
    </w:p>
    <w:p>
      <w:pPr>
        <w:pStyle w:val="1087"/>
        <w:numPr>
          <w:ilvl w:val="0"/>
          <w:numId w:val="0"/>
        </w:numPr>
        <w:ind w:left="0" w:right="0" w:firstLine="480"/>
        <w:keepLines w:val="0"/>
        <w:keepNext w:val="0"/>
        <w:pageBreakBefore w:val="0"/>
        <w:spacing w:line="360" w:lineRule="auto"/>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二.第三方评价（年度综合考核得分占比20%）：</w:t>
      </w:r>
      <w:r/>
    </w:p>
    <w:p>
      <w:pPr>
        <w:pStyle w:val="1087"/>
        <w:numPr>
          <w:ilvl w:val="0"/>
          <w:numId w:val="0"/>
        </w:numPr>
        <w:ind w:left="0" w:right="0" w:firstLine="480"/>
        <w:keepLines w:val="0"/>
        <w:keepNext w:val="0"/>
        <w:pageBreakBefore w:val="0"/>
        <w:spacing w:line="360" w:lineRule="auto"/>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采购人年底聘请第三方机构对城市照明服务进行满意度调查，该得分占年度综合考核得分的20%。</w:t>
      </w:r>
      <w:r/>
    </w:p>
    <w:p>
      <w:pPr>
        <w:pStyle w:val="1087"/>
        <w:numPr>
          <w:ilvl w:val="0"/>
          <w:numId w:val="0"/>
        </w:numPr>
        <w:ind w:left="0" w:right="0"/>
        <w:keepLines w:val="0"/>
        <w:keepNext w:val="0"/>
        <w:pageBreakBefore w:val="0"/>
        <w:spacing w:line="360" w:lineRule="auto"/>
        <w:tabs>
          <w:tab w:val="left" w:pos="347" w:leader="none"/>
          <w:tab w:val="clear" w:pos="204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三．主观项（年度综合考核得分占比40%）：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采购人成立评价小组，对中标人的服务能力、响应速度、工作完成效果、安全管理水平等方面进行综合评分。</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年度综合考核得分：客观项*40%+第三方评价*20%+主观项*40%，得分小于等于70分，年度综合考核不合格，不再续签下一年合同。</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一票否决项：</w:t>
      </w:r>
      <w:r/>
    </w:p>
    <w:p>
      <w:pPr>
        <w:numPr>
          <w:ilvl w:val="0"/>
          <w:numId w:val="15"/>
        </w:num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发生安全生产事故或其他采购需求内要求的</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合同情况的，采购人有权立即</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合同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不再续签下一年合同。</w:t>
      </w:r>
      <w:r/>
    </w:p>
    <w:p>
      <w:pPr>
        <w:ind w:left="0" w:right="0" w:firstLine="480"/>
        <w:jc w:val="left"/>
        <w:keepLines w:val="0"/>
        <w:keepNext w:val="0"/>
        <w:pageBreakBefore w:val="0"/>
        <w:spacing w:line="360" w:lineRule="auto"/>
        <w:widowControl w:val="off"/>
        <w:tabs>
          <w:tab w:val="left" w:pos="3144"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color w:val="auto"/>
          <w:sz w:val="24"/>
          <w:szCs w:val="24"/>
          <w:highlight w:val="none"/>
        </w:rPr>
        <w:t xml:space="preserve">由于中标人原因造成合同</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的，中标人需继续无偿负责原合同内工作内容，直至采购人与新中标人签订的合同生效为止，并且采购人有权扣除全部履约保证金。</w:t>
      </w:r>
      <w:r/>
    </w:p>
    <w:p>
      <w:pPr>
        <w:numPr>
          <w:ilvl w:val="0"/>
          <w:numId w:val="13"/>
        </w:num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采购标的各项工作：</w:t>
      </w:r>
      <w:r/>
    </w:p>
    <w:p>
      <w:pPr>
        <w:numPr>
          <w:ilvl w:val="0"/>
          <w:numId w:val="0"/>
        </w:numPr>
        <w:ind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en-US" w:eastAsia="zh-CN"/>
        </w:rPr>
        <w:t xml:space="preserve">：</w:t>
      </w:r>
      <w:r/>
    </w:p>
    <w:p>
      <w:pPr>
        <w:ind w:left="0" w:right="0" w:firstLine="482"/>
        <w:jc w:val="left"/>
        <w:keepLines w:val="0"/>
        <w:keepNext w:val="0"/>
        <w:pageBreakBefore w:val="0"/>
        <w:spacing w:line="360" w:lineRule="auto"/>
        <w:tabs>
          <w:tab w:val="left" w:pos="314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设施</w:t>
      </w:r>
      <w:r>
        <w:rPr>
          <w:rFonts w:hint="eastAsia" w:ascii="宋体" w:hAnsi="宋体" w:eastAsia="宋体" w:cs="宋体"/>
          <w:b/>
          <w:bCs/>
          <w:strike w:val="0"/>
          <w:color w:val="auto"/>
          <w:sz w:val="24"/>
          <w:szCs w:val="24"/>
          <w:highlight w:val="none"/>
        </w:rPr>
        <w:t xml:space="preserve">巡查</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中标人应根据采购人管养范围和设施</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针对</w:t>
      </w:r>
      <w:r>
        <w:rPr>
          <w:rFonts w:hint="eastAsia" w:ascii="宋体" w:hAnsi="宋体" w:eastAsia="宋体" w:cs="宋体"/>
          <w:strike w:val="0"/>
          <w:color w:val="auto"/>
          <w:spacing w:val="2"/>
          <w:sz w:val="24"/>
          <w:szCs w:val="24"/>
          <w:highlight w:val="none"/>
          <w:lang w:val="en-US" w:eastAsia="zh-CN"/>
        </w:rPr>
        <w:t xml:space="preserve">重点区域、一般区域分别</w:t>
      </w:r>
      <w:r>
        <w:rPr>
          <w:rFonts w:hint="eastAsia" w:ascii="宋体" w:hAnsi="宋体" w:eastAsia="宋体" w:cs="宋体"/>
          <w:strike w:val="0"/>
          <w:color w:val="auto"/>
          <w:spacing w:val="2"/>
          <w:sz w:val="24"/>
          <w:szCs w:val="24"/>
          <w:highlight w:val="none"/>
        </w:rPr>
        <w:t xml:space="preserve">制定符合</w:t>
      </w:r>
      <w:r>
        <w:rPr>
          <w:rFonts w:hint="eastAsia" w:ascii="宋体" w:hAnsi="宋体" w:eastAsia="宋体" w:cs="宋体"/>
          <w:strike w:val="0"/>
          <w:color w:val="auto"/>
          <w:spacing w:val="2"/>
          <w:sz w:val="24"/>
          <w:szCs w:val="24"/>
          <w:highlight w:val="none"/>
          <w:lang w:val="en-US" w:eastAsia="zh-CN"/>
        </w:rPr>
        <w:t xml:space="preserve">采购人要求</w:t>
      </w:r>
      <w:r>
        <w:rPr>
          <w:rFonts w:hint="eastAsia" w:ascii="宋体" w:hAnsi="宋体" w:eastAsia="宋体" w:cs="宋体"/>
          <w:strike w:val="0"/>
          <w:color w:val="auto"/>
          <w:spacing w:val="2"/>
          <w:sz w:val="24"/>
          <w:szCs w:val="24"/>
          <w:highlight w:val="none"/>
        </w:rPr>
        <w:t xml:space="preserve">的巡查计划</w:t>
      </w:r>
      <w:r>
        <w:rPr>
          <w:rFonts w:hint="eastAsia" w:ascii="宋体" w:hAnsi="宋体" w:eastAsia="宋体" w:cs="宋体"/>
          <w:strike w:val="0"/>
          <w:color w:val="auto"/>
          <w:spacing w:val="2"/>
          <w:sz w:val="24"/>
          <w:szCs w:val="24"/>
          <w:highlight w:val="none"/>
          <w:lang w:val="en-US" w:eastAsia="zh-CN"/>
        </w:rPr>
        <w:t xml:space="preserve">和工作目标</w:t>
      </w:r>
      <w:r>
        <w:rPr>
          <w:rFonts w:hint="eastAsia" w:ascii="宋体" w:hAnsi="宋体" w:eastAsia="宋体" w:cs="宋体"/>
          <w:strike w:val="0"/>
          <w:color w:val="auto"/>
          <w:spacing w:val="2"/>
          <w:sz w:val="24"/>
          <w:szCs w:val="24"/>
          <w:highlight w:val="none"/>
        </w:rPr>
        <w:t xml:space="preserve">，并</w:t>
      </w:r>
      <w:r>
        <w:rPr>
          <w:rFonts w:hint="eastAsia" w:ascii="宋体" w:hAnsi="宋体" w:eastAsia="宋体" w:cs="宋体"/>
          <w:strike w:val="0"/>
          <w:color w:val="auto"/>
          <w:spacing w:val="2"/>
          <w:sz w:val="24"/>
          <w:szCs w:val="24"/>
          <w:highlight w:val="none"/>
          <w:lang w:val="en-US" w:eastAsia="zh-CN"/>
        </w:rPr>
        <w:t xml:space="preserve">组织人员和车辆设备等</w:t>
      </w:r>
      <w:r>
        <w:rPr>
          <w:rFonts w:hint="eastAsia" w:ascii="宋体" w:hAnsi="宋体" w:eastAsia="宋体" w:cs="宋体"/>
          <w:strike w:val="0"/>
          <w:color w:val="auto"/>
          <w:spacing w:val="2"/>
          <w:sz w:val="24"/>
          <w:szCs w:val="24"/>
          <w:highlight w:val="none"/>
        </w:rPr>
        <w:t xml:space="preserve">严格认真落实。同时鼓励中标人采用信息化</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无人机</w:t>
      </w:r>
      <w:r>
        <w:rPr>
          <w:rFonts w:hint="eastAsia" w:ascii="宋体" w:hAnsi="宋体" w:eastAsia="宋体" w:cs="宋体"/>
          <w:strike w:val="0"/>
          <w:color w:val="auto"/>
          <w:spacing w:val="2"/>
          <w:sz w:val="24"/>
          <w:szCs w:val="24"/>
          <w:highlight w:val="none"/>
        </w:rPr>
        <w:t xml:space="preserve">等创新手段完成巡查工作，保证采购人管养范围内所有设施正常、安全、可靠运行。</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采购包</w:t>
      </w:r>
      <w:r>
        <w:rPr>
          <w:rFonts w:hint="eastAsia" w:ascii="宋体" w:hAnsi="宋体" w:cs="宋体"/>
          <w:strike w:val="0"/>
          <w:color w:val="auto"/>
          <w:spacing w:val="2"/>
          <w:sz w:val="24"/>
          <w:szCs w:val="24"/>
          <w:highlight w:val="none"/>
          <w:lang w:val="en-US" w:eastAsia="zh-CN"/>
        </w:rPr>
        <w:t xml:space="preserve">二</w:t>
      </w:r>
      <w:r>
        <w:rPr>
          <w:rFonts w:hint="eastAsia" w:ascii="宋体" w:hAnsi="宋体" w:eastAsia="宋体" w:cs="宋体"/>
          <w:strike w:val="0"/>
          <w:color w:val="auto"/>
          <w:spacing w:val="2"/>
          <w:sz w:val="24"/>
          <w:szCs w:val="24"/>
          <w:highlight w:val="none"/>
          <w:lang w:val="en-US" w:eastAsia="zh-CN"/>
        </w:rPr>
        <w:t xml:space="preserve">：</w:t>
      </w:r>
      <w:r>
        <w:rPr>
          <w:rFonts w:hint="eastAsia" w:ascii="宋体" w:hAnsi="宋体" w:eastAsia="宋体" w:cs="宋体"/>
          <w:strike w:val="0"/>
          <w:color w:val="auto"/>
          <w:spacing w:val="2"/>
          <w:sz w:val="24"/>
          <w:szCs w:val="24"/>
          <w:highlight w:val="none"/>
        </w:rPr>
        <w:t xml:space="preserve">重点区域</w:t>
      </w:r>
      <w:r>
        <w:rPr>
          <w:rFonts w:hint="eastAsia" w:ascii="宋体" w:hAnsi="宋体" w:eastAsia="宋体" w:cs="宋体"/>
          <w:strike w:val="0"/>
          <w:color w:val="auto"/>
          <w:spacing w:val="2"/>
          <w:sz w:val="24"/>
          <w:szCs w:val="24"/>
          <w:highlight w:val="none"/>
          <w:lang w:val="en-US" w:eastAsia="zh-CN"/>
        </w:rPr>
        <w:t xml:space="preserve">：</w:t>
      </w:r>
      <w:r/>
    </w:p>
    <w:tbl>
      <w:tblPr>
        <w:tblStyle w:val="1073"/>
        <w:tblW w:w="80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30"/>
        <w:gridCol w:w="6603"/>
      </w:tblGrid>
      <w:tr>
        <w:trPr>
          <w:trHeight w:val="940"/>
        </w:trPr>
        <w:tc>
          <w:tcPr>
            <w:shd w:val="clear" w:color="auto" w:fill="d0cece"/>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d0cece"/>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名称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太湖路-晋陵路-锦绣路-惠国路合围的区域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银杏路-月季路-水杉路-茶花路合围的区域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云河路-长江路-新桥大街-仁和路合围的区域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关河路-晋陵路-北直街-古运河-中吴大桥合围的区域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龙锦路-天目山路-龙城大道-晋陵路合围的区域</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清潭路-长江路-荆川东路-荆川路合围的区域</w:t>
            </w:r>
            <w:r/>
          </w:p>
        </w:tc>
      </w:tr>
      <w:tr>
        <w:trPr>
          <w:trHeight w:val="483"/>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新桥大街-长江路-沪蓉高速-乐山路合围的区域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中吴大道-白云路-泽仁路-龙江高架合围的区域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高架全线（含立交）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晋陵路</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锦云路-黄河路</w:t>
            </w:r>
            <w:r>
              <w:rPr>
                <w:rFonts w:hint="eastAsia" w:ascii="宋体" w:hAnsi="宋体" w:eastAsia="宋体" w:cs="宋体"/>
                <w:i w:val="0"/>
                <w:iCs w:val="0"/>
                <w:color w:val="auto"/>
                <w:sz w:val="24"/>
                <w:szCs w:val="24"/>
                <w:highlight w:val="none"/>
                <w:u w:val="none"/>
                <w:lang w:eastAsia="zh-CN"/>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老运河明城墙</w:t>
            </w:r>
            <w:r>
              <w:rPr>
                <w:rFonts w:hint="eastAsia" w:ascii="宋体" w:hAnsi="宋体" w:eastAsia="宋体" w:cs="宋体"/>
                <w:i w:val="0"/>
                <w:iCs w:val="0"/>
                <w:color w:val="auto"/>
                <w:sz w:val="24"/>
                <w:szCs w:val="24"/>
                <w:highlight w:val="none"/>
                <w:u w:val="none"/>
                <w:lang w:eastAsia="zh-CN"/>
              </w:rPr>
              <w:t xml:space="preserve">（西赢里-千果巷）</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星港大道</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龙江高架</w:t>
            </w:r>
            <w:r>
              <w:rPr>
                <w:rFonts w:hint="eastAsia" w:ascii="宋体" w:hAnsi="宋体" w:eastAsia="宋体" w:cs="宋体"/>
                <w:i w:val="0"/>
                <w:iCs w:val="0"/>
                <w:color w:val="auto"/>
                <w:sz w:val="24"/>
                <w:szCs w:val="24"/>
                <w:highlight w:val="none"/>
                <w:u w:val="none"/>
                <w:lang w:eastAsia="zh-CN"/>
              </w:rPr>
              <w:t xml:space="preserve">-奔牛界）</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中国大运河常州段沿线</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钟楼区段</w:t>
            </w:r>
            <w:r>
              <w:rPr>
                <w:rFonts w:hint="eastAsia" w:ascii="宋体" w:hAnsi="宋体" w:eastAsia="宋体" w:cs="宋体"/>
                <w:i w:val="0"/>
                <w:iCs w:val="0"/>
                <w:color w:val="auto"/>
                <w:sz w:val="24"/>
                <w:szCs w:val="24"/>
                <w:highlight w:val="none"/>
                <w:u w:val="none"/>
                <w:lang w:eastAsia="zh-CN"/>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03" w:type="dxa"/>
            <w:vAlign w:val="center"/>
            <w:textDirection w:val="lrTb"/>
            <w:noWrap/>
          </w:tcPr>
          <w:p>
            <w:pPr>
              <w:ind w:left="0" w:right="0"/>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采购人工作指令要求的</w:t>
            </w:r>
            <w:r>
              <w:rPr>
                <w:rFonts w:hint="eastAsia" w:ascii="宋体" w:hAnsi="宋体" w:eastAsia="宋体" w:cs="宋体"/>
                <w:i w:val="0"/>
                <w:iCs w:val="0"/>
                <w:color w:val="auto"/>
                <w:sz w:val="24"/>
                <w:szCs w:val="24"/>
                <w:highlight w:val="none"/>
                <w:u w:val="none"/>
                <w:lang w:val="en-US" w:eastAsia="zh-CN"/>
              </w:rPr>
              <w:t xml:space="preserve">其他</w:t>
            </w:r>
            <w:r>
              <w:rPr>
                <w:rFonts w:hint="eastAsia" w:ascii="宋体" w:hAnsi="宋体" w:eastAsia="宋体" w:cs="宋体"/>
                <w:i w:val="0"/>
                <w:iCs w:val="0"/>
                <w:color w:val="auto"/>
                <w:sz w:val="24"/>
                <w:szCs w:val="24"/>
                <w:highlight w:val="none"/>
                <w:u w:val="none"/>
              </w:rPr>
              <w:t xml:space="preserve">区域</w:t>
            </w:r>
            <w:r/>
          </w:p>
        </w:tc>
      </w:tr>
    </w:tbl>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采购包</w:t>
      </w:r>
      <w:r>
        <w:rPr>
          <w:rFonts w:hint="eastAsia" w:ascii="宋体" w:hAnsi="宋体" w:cs="宋体"/>
          <w:strike w:val="0"/>
          <w:color w:val="auto"/>
          <w:spacing w:val="2"/>
          <w:sz w:val="24"/>
          <w:szCs w:val="24"/>
          <w:highlight w:val="none"/>
          <w:lang w:val="en-US" w:eastAsia="zh-CN"/>
        </w:rPr>
        <w:t xml:space="preserve">二</w:t>
      </w:r>
      <w:r>
        <w:rPr>
          <w:rFonts w:hint="eastAsia" w:ascii="宋体" w:hAnsi="宋体" w:eastAsia="宋体" w:cs="宋体"/>
          <w:strike w:val="0"/>
          <w:color w:val="auto"/>
          <w:spacing w:val="2"/>
          <w:sz w:val="24"/>
          <w:szCs w:val="24"/>
          <w:highlight w:val="none"/>
          <w:lang w:val="en-US" w:eastAsia="zh-CN"/>
        </w:rPr>
        <w:t xml:space="preserve">：一般</w:t>
      </w:r>
      <w:r>
        <w:rPr>
          <w:rFonts w:hint="eastAsia" w:ascii="宋体" w:hAnsi="宋体" w:eastAsia="宋体" w:cs="宋体"/>
          <w:strike w:val="0"/>
          <w:color w:val="auto"/>
          <w:spacing w:val="2"/>
          <w:sz w:val="24"/>
          <w:szCs w:val="24"/>
          <w:highlight w:val="none"/>
        </w:rPr>
        <w:t xml:space="preserve">区域</w:t>
      </w:r>
      <w:r>
        <w:rPr>
          <w:rFonts w:hint="eastAsia" w:ascii="宋体" w:hAnsi="宋体" w:eastAsia="宋体" w:cs="宋体"/>
          <w:strike w:val="0"/>
          <w:color w:val="auto"/>
          <w:spacing w:val="2"/>
          <w:sz w:val="24"/>
          <w:szCs w:val="24"/>
          <w:highlight w:val="none"/>
          <w:lang w:val="en-US" w:eastAsia="zh-CN"/>
        </w:rPr>
        <w:t xml:space="preserve">：除重点区域和采购人工作指令要求的区域以外，采购人管养的其他区域。</w:t>
      </w:r>
      <w:r/>
    </w:p>
    <w:p>
      <w:pPr>
        <w:ind w:left="0" w:right="0" w:firstLine="488"/>
        <w:keepLines w:val="0"/>
        <w:keepNext w:val="0"/>
        <w:pageBreakBefore w:val="0"/>
        <w:spacing w:line="360" w:lineRule="auto"/>
        <w:tabs>
          <w:tab w:val="left" w:pos="3144" w:leader="none"/>
        </w:tabs>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1.1巡查总体要求：</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1.1.1巡查设施和频次：</w:t>
      </w:r>
      <w:r>
        <w:rPr>
          <w:rFonts w:hint="eastAsia" w:ascii="宋体" w:hAnsi="宋体" w:eastAsia="宋体" w:cs="宋体"/>
          <w:strike w:val="0"/>
          <w:color w:val="auto"/>
          <w:spacing w:val="2"/>
          <w:sz w:val="24"/>
          <w:szCs w:val="24"/>
          <w:highlight w:val="none"/>
        </w:rPr>
        <w:t xml:space="preserve">重点</w:t>
      </w:r>
      <w:r>
        <w:rPr>
          <w:rFonts w:hint="eastAsia" w:ascii="宋体" w:hAnsi="宋体" w:eastAsia="宋体" w:cs="宋体"/>
          <w:strike w:val="0"/>
          <w:color w:val="auto"/>
          <w:spacing w:val="2"/>
          <w:sz w:val="24"/>
          <w:szCs w:val="24"/>
          <w:highlight w:val="none"/>
          <w:lang w:val="en-US" w:eastAsia="zh-CN"/>
        </w:rPr>
        <w:t xml:space="preserve">区域内所有城市照明设施（含配电、灯杆、灯具、基础、井盖、线路及其他信息化终端设施等）每星期至少一次</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一般区域内所有城市照明设施（含配电、灯杆、灯具、基础、井盖、线路及其他信息化终端设施等）</w:t>
      </w:r>
      <w:r>
        <w:rPr>
          <w:rFonts w:hint="eastAsia" w:ascii="宋体" w:hAnsi="宋体" w:eastAsia="宋体" w:cs="宋体"/>
          <w:strike w:val="0"/>
          <w:color w:val="auto"/>
          <w:spacing w:val="2"/>
          <w:sz w:val="24"/>
          <w:szCs w:val="24"/>
          <w:highlight w:val="none"/>
        </w:rPr>
        <w:t xml:space="preserve">每</w:t>
      </w:r>
      <w:r>
        <w:rPr>
          <w:rFonts w:hint="eastAsia" w:ascii="宋体" w:hAnsi="宋体" w:eastAsia="宋体" w:cs="宋体"/>
          <w:strike w:val="0"/>
          <w:color w:val="auto"/>
          <w:spacing w:val="2"/>
          <w:sz w:val="24"/>
          <w:szCs w:val="24"/>
          <w:highlight w:val="none"/>
          <w:lang w:val="en-US" w:eastAsia="zh-CN"/>
        </w:rPr>
        <w:t xml:space="preserve">月至少一次。</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1.1.2台账要求：</w:t>
      </w:r>
      <w:r>
        <w:rPr>
          <w:rFonts w:hint="eastAsia" w:ascii="宋体" w:hAnsi="宋体" w:eastAsia="宋体" w:cs="宋体"/>
          <w:strike w:val="0"/>
          <w:color w:val="auto"/>
          <w:spacing w:val="2"/>
          <w:sz w:val="24"/>
          <w:szCs w:val="24"/>
          <w:highlight w:val="none"/>
        </w:rPr>
        <w:t xml:space="preserve">巡查人员应将巡查</w:t>
      </w:r>
      <w:r>
        <w:rPr>
          <w:rFonts w:hint="eastAsia" w:ascii="宋体" w:hAnsi="宋体" w:eastAsia="宋体" w:cs="宋体"/>
          <w:strike w:val="0"/>
          <w:color w:val="auto"/>
          <w:spacing w:val="2"/>
          <w:sz w:val="24"/>
          <w:szCs w:val="24"/>
          <w:highlight w:val="none"/>
          <w:lang w:val="en-US" w:eastAsia="zh-CN"/>
        </w:rPr>
        <w:t xml:space="preserve">发现的情况第一时间上报至采购人指定系统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并定期提供巡查汇总台账。</w:t>
      </w:r>
      <w:r>
        <w:rPr>
          <w:rFonts w:hint="eastAsia" w:ascii="宋体" w:hAnsi="宋体" w:eastAsia="宋体" w:cs="宋体"/>
          <w:strike w:val="0"/>
          <w:color w:val="auto"/>
          <w:spacing w:val="2"/>
          <w:sz w:val="24"/>
          <w:szCs w:val="24"/>
          <w:highlight w:val="none"/>
        </w:rPr>
        <w:t xml:space="preserve">重点</w:t>
      </w:r>
      <w:r>
        <w:rPr>
          <w:rFonts w:hint="eastAsia" w:ascii="宋体" w:hAnsi="宋体" w:eastAsia="宋体" w:cs="宋体"/>
          <w:strike w:val="0"/>
          <w:color w:val="auto"/>
          <w:spacing w:val="2"/>
          <w:sz w:val="24"/>
          <w:szCs w:val="24"/>
          <w:highlight w:val="none"/>
          <w:lang w:val="en-US" w:eastAsia="zh-CN"/>
        </w:rPr>
        <w:t xml:space="preserve">区域每星期提交一次，一般区域每月提交一次。台账内容需包含文字描述和</w:t>
      </w:r>
      <w:r>
        <w:rPr>
          <w:rFonts w:hint="eastAsia" w:ascii="宋体" w:hAnsi="宋体" w:eastAsia="宋体" w:cs="宋体"/>
          <w:color w:val="auto"/>
          <w:spacing w:val="2"/>
          <w:sz w:val="24"/>
          <w:szCs w:val="24"/>
          <w:highlight w:val="none"/>
          <w:lang w:val="en-US" w:eastAsia="zh-CN"/>
        </w:rPr>
        <w:t xml:space="preserve">带时间地点水印的影像资料等</w:t>
      </w:r>
      <w:r>
        <w:rPr>
          <w:rFonts w:hint="eastAsia" w:ascii="宋体" w:hAnsi="宋体" w:eastAsia="宋体" w:cs="宋体"/>
          <w:strike w:val="0"/>
          <w:color w:val="auto"/>
          <w:spacing w:val="2"/>
          <w:sz w:val="24"/>
          <w:szCs w:val="24"/>
          <w:highlight w:val="none"/>
          <w:lang w:val="en-US" w:eastAsia="zh-CN"/>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1.1.3</w:t>
      </w:r>
      <w:r>
        <w:rPr>
          <w:rFonts w:hint="eastAsia" w:ascii="宋体" w:hAnsi="宋体" w:eastAsia="宋体" w:cs="宋体"/>
          <w:color w:val="auto"/>
          <w:spacing w:val="2"/>
          <w:sz w:val="24"/>
          <w:szCs w:val="24"/>
          <w:highlight w:val="none"/>
          <w:lang w:val="en-US" w:eastAsia="zh-CN"/>
        </w:rPr>
        <w:t xml:space="preserve">中标人应自行配备手机等智能终端，采用的通信卡应符合采购人的系统要求，并将巡查发现的问题在采购人要求的系统中进行上报。相关费用包含在投标报价中，采购人不再单独进行结算。</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1.1.4中标人自行组织使用的相关车辆，应安装车辆定位装置，在实施本项目时应全程开启车辆定位装置并将车辆行驶路线记录等信息上传接入采购人管理系统。</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1.1.5中标人自行协调各城市照明设施安装部位主体产权单位，落实上门巡查要求。</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1.1.6</w:t>
      </w:r>
      <w:r>
        <w:rPr>
          <w:rFonts w:hint="eastAsia" w:ascii="宋体" w:hAnsi="宋体" w:eastAsia="宋体" w:cs="宋体"/>
          <w:strike w:val="0"/>
          <w:color w:val="auto"/>
          <w:spacing w:val="2"/>
          <w:sz w:val="24"/>
          <w:szCs w:val="24"/>
          <w:highlight w:val="none"/>
        </w:rPr>
        <w:t xml:space="preserve">巡查人员</w:t>
      </w:r>
      <w:r>
        <w:rPr>
          <w:rFonts w:hint="eastAsia" w:ascii="宋体" w:hAnsi="宋体" w:eastAsia="宋体" w:cs="宋体"/>
          <w:strike w:val="0"/>
          <w:color w:val="auto"/>
          <w:spacing w:val="2"/>
          <w:sz w:val="24"/>
          <w:szCs w:val="24"/>
          <w:highlight w:val="none"/>
          <w:lang w:val="en-US" w:eastAsia="zh-CN"/>
        </w:rPr>
        <w:t xml:space="preserve">工作期间</w:t>
      </w:r>
      <w:r>
        <w:rPr>
          <w:rFonts w:hint="eastAsia" w:ascii="宋体" w:hAnsi="宋体" w:eastAsia="宋体" w:cs="宋体"/>
          <w:strike w:val="0"/>
          <w:color w:val="auto"/>
          <w:spacing w:val="2"/>
          <w:sz w:val="24"/>
          <w:szCs w:val="24"/>
          <w:highlight w:val="none"/>
        </w:rPr>
        <w:t xml:space="preserve">不准喝酒，言行举止应文明。</w:t>
      </w:r>
      <w:r/>
    </w:p>
    <w:p>
      <w:pPr>
        <w:ind w:left="0" w:right="0" w:firstLine="488"/>
        <w:keepLines w:val="0"/>
        <w:keepNext w:val="0"/>
        <w:pageBreakBefore w:val="0"/>
        <w:spacing w:line="360" w:lineRule="auto"/>
        <w:tabs>
          <w:tab w:val="left" w:pos="3144" w:leader="none"/>
        </w:tabs>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1.2巡查工作要求：</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1.2.1</w:t>
      </w:r>
      <w:r>
        <w:rPr>
          <w:rFonts w:hint="eastAsia" w:ascii="宋体" w:hAnsi="宋体" w:eastAsia="宋体" w:cs="宋体"/>
          <w:strike w:val="0"/>
          <w:color w:val="auto"/>
          <w:spacing w:val="2"/>
          <w:sz w:val="24"/>
          <w:szCs w:val="24"/>
          <w:highlight w:val="none"/>
          <w:lang w:val="en-US" w:eastAsia="zh-CN"/>
        </w:rPr>
        <w:t xml:space="preserve">白天针对功能照明设施：</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A.灯杆灯具：</w:t>
      </w:r>
      <w:r>
        <w:rPr>
          <w:rFonts w:hint="eastAsia" w:ascii="宋体" w:hAnsi="宋体" w:eastAsia="宋体" w:cs="宋体"/>
          <w:strike w:val="0"/>
          <w:color w:val="auto"/>
          <w:spacing w:val="2"/>
          <w:sz w:val="24"/>
          <w:szCs w:val="24"/>
          <w:highlight w:val="none"/>
        </w:rPr>
        <w:t xml:space="preserve">（1）灯</w:t>
      </w:r>
      <w:r>
        <w:rPr>
          <w:rFonts w:hint="eastAsia" w:ascii="宋体" w:hAnsi="宋体" w:eastAsia="宋体" w:cs="宋体"/>
          <w:strike w:val="0"/>
          <w:color w:val="auto"/>
          <w:spacing w:val="2"/>
          <w:sz w:val="24"/>
          <w:szCs w:val="24"/>
          <w:highlight w:val="none"/>
          <w:lang w:val="en-US" w:eastAsia="zh-CN"/>
        </w:rPr>
        <w:t xml:space="preserve">杆</w:t>
      </w:r>
      <w:r>
        <w:rPr>
          <w:rFonts w:hint="eastAsia" w:ascii="宋体" w:hAnsi="宋体" w:eastAsia="宋体" w:cs="宋体"/>
          <w:strike w:val="0"/>
          <w:color w:val="auto"/>
          <w:spacing w:val="2"/>
          <w:sz w:val="24"/>
          <w:szCs w:val="24"/>
          <w:highlight w:val="none"/>
        </w:rPr>
        <w:t xml:space="preserve">被撞坏（撞歪）；（2）灯杆不垂直；（3）灯臂</w:t>
      </w:r>
      <w:r>
        <w:rPr>
          <w:rFonts w:hint="eastAsia" w:ascii="宋体" w:hAnsi="宋体" w:eastAsia="宋体" w:cs="宋体"/>
          <w:strike w:val="0"/>
          <w:color w:val="auto"/>
          <w:spacing w:val="2"/>
          <w:sz w:val="24"/>
          <w:szCs w:val="24"/>
          <w:highlight w:val="none"/>
          <w:lang w:val="en-US" w:eastAsia="zh-CN"/>
        </w:rPr>
        <w:t xml:space="preserve">朝向偏移或固定不牢固</w:t>
      </w:r>
      <w:r>
        <w:rPr>
          <w:rFonts w:hint="eastAsia" w:ascii="宋体" w:hAnsi="宋体" w:eastAsia="宋体" w:cs="宋体"/>
          <w:strike w:val="0"/>
          <w:color w:val="auto"/>
          <w:spacing w:val="2"/>
          <w:sz w:val="24"/>
          <w:szCs w:val="24"/>
          <w:highlight w:val="none"/>
        </w:rPr>
        <w:t xml:space="preserve">；（4）灯罩</w:t>
      </w:r>
      <w:r>
        <w:rPr>
          <w:rFonts w:hint="eastAsia" w:ascii="宋体" w:hAnsi="宋体" w:eastAsia="宋体" w:cs="宋体"/>
          <w:strike w:val="0"/>
          <w:color w:val="auto"/>
          <w:spacing w:val="2"/>
          <w:sz w:val="24"/>
          <w:szCs w:val="24"/>
          <w:highlight w:val="none"/>
          <w:lang w:val="en-US" w:eastAsia="zh-CN"/>
        </w:rPr>
        <w:t xml:space="preserve">或单灯控制器固定不牢固</w:t>
      </w:r>
      <w:r>
        <w:rPr>
          <w:rFonts w:hint="eastAsia" w:ascii="宋体" w:hAnsi="宋体" w:eastAsia="宋体" w:cs="宋体"/>
          <w:strike w:val="0"/>
          <w:color w:val="auto"/>
          <w:spacing w:val="2"/>
          <w:sz w:val="24"/>
          <w:szCs w:val="24"/>
          <w:highlight w:val="none"/>
        </w:rPr>
        <w:t xml:space="preserve">；（5）灯头不正，灯罩破损；（6）灯杆上有</w:t>
      </w:r>
      <w:r>
        <w:rPr>
          <w:rFonts w:hint="eastAsia" w:ascii="宋体" w:hAnsi="宋体" w:eastAsia="宋体" w:cs="宋体"/>
          <w:strike w:val="0"/>
          <w:color w:val="auto"/>
          <w:spacing w:val="2"/>
          <w:sz w:val="24"/>
          <w:szCs w:val="24"/>
          <w:highlight w:val="none"/>
          <w:lang w:val="en-US" w:eastAsia="zh-CN"/>
        </w:rPr>
        <w:t xml:space="preserve">附</w:t>
      </w:r>
      <w:r>
        <w:rPr>
          <w:rFonts w:hint="eastAsia" w:ascii="宋体" w:hAnsi="宋体" w:eastAsia="宋体" w:cs="宋体"/>
          <w:strike w:val="0"/>
          <w:color w:val="auto"/>
          <w:spacing w:val="2"/>
          <w:sz w:val="24"/>
          <w:szCs w:val="24"/>
          <w:highlight w:val="none"/>
        </w:rPr>
        <w:t xml:space="preserve">挂物（凉衣物、挂旗、挂幅、招牌</w:t>
      </w:r>
      <w:r>
        <w:rPr>
          <w:rFonts w:hint="eastAsia" w:ascii="宋体" w:hAnsi="宋体" w:eastAsia="宋体" w:cs="宋体"/>
          <w:strike w:val="0"/>
          <w:color w:val="auto"/>
          <w:spacing w:val="2"/>
          <w:sz w:val="24"/>
          <w:szCs w:val="24"/>
          <w:highlight w:val="none"/>
          <w:lang w:val="en-US" w:eastAsia="zh-CN"/>
        </w:rPr>
        <w:t xml:space="preserve">等</w:t>
      </w:r>
      <w:r>
        <w:rPr>
          <w:rFonts w:hint="eastAsia" w:ascii="宋体" w:hAnsi="宋体" w:eastAsia="宋体" w:cs="宋体"/>
          <w:strike w:val="0"/>
          <w:color w:val="auto"/>
          <w:spacing w:val="2"/>
          <w:sz w:val="24"/>
          <w:szCs w:val="24"/>
          <w:highlight w:val="none"/>
        </w:rPr>
        <w:t xml:space="preserve">）；（7）</w:t>
      </w:r>
      <w:r>
        <w:rPr>
          <w:rFonts w:hint="eastAsia" w:ascii="宋体" w:hAnsi="宋体" w:eastAsia="宋体" w:cs="宋体"/>
          <w:strike w:val="0"/>
          <w:color w:val="auto"/>
          <w:spacing w:val="2"/>
          <w:sz w:val="24"/>
          <w:szCs w:val="24"/>
          <w:highlight w:val="none"/>
          <w:lang w:val="en-US" w:eastAsia="zh-CN"/>
        </w:rPr>
        <w:t xml:space="preserve">灯臂锈蚀或破</w:t>
      </w:r>
      <w:r>
        <w:rPr>
          <w:rFonts w:hint="eastAsia" w:ascii="宋体" w:hAnsi="宋体" w:eastAsia="宋体" w:cs="宋体"/>
          <w:strike w:val="0"/>
          <w:color w:val="auto"/>
          <w:spacing w:val="2"/>
          <w:sz w:val="24"/>
          <w:szCs w:val="24"/>
          <w:highlight w:val="none"/>
        </w:rPr>
        <w:t xml:space="preserve">损；（8）</w:t>
      </w:r>
      <w:r>
        <w:rPr>
          <w:rFonts w:hint="eastAsia" w:ascii="宋体" w:hAnsi="宋体" w:eastAsia="宋体" w:cs="宋体"/>
          <w:strike w:val="0"/>
          <w:color w:val="auto"/>
          <w:spacing w:val="2"/>
          <w:sz w:val="24"/>
          <w:szCs w:val="24"/>
          <w:highlight w:val="none"/>
          <w:lang w:val="en-US" w:eastAsia="zh-CN"/>
        </w:rPr>
        <w:t xml:space="preserve">灯具固定装置</w:t>
      </w:r>
      <w:r>
        <w:rPr>
          <w:rFonts w:hint="eastAsia" w:ascii="宋体" w:hAnsi="宋体" w:eastAsia="宋体" w:cs="宋体"/>
          <w:strike w:val="0"/>
          <w:color w:val="auto"/>
          <w:spacing w:val="2"/>
          <w:sz w:val="24"/>
          <w:szCs w:val="24"/>
          <w:highlight w:val="none"/>
        </w:rPr>
        <w:t xml:space="preserve">损坏、缺</w:t>
      </w:r>
      <w:r>
        <w:rPr>
          <w:rFonts w:hint="eastAsia" w:ascii="宋体" w:hAnsi="宋体" w:eastAsia="宋体" w:cs="宋体"/>
          <w:strike w:val="0"/>
          <w:color w:val="auto"/>
          <w:spacing w:val="2"/>
          <w:sz w:val="24"/>
          <w:szCs w:val="24"/>
          <w:highlight w:val="none"/>
          <w:lang w:val="en-US" w:eastAsia="zh-CN"/>
        </w:rPr>
        <w:t xml:space="preserve">损；（9）外观颜色不一致；（10）号牌不完整；（11）灯具白天亮灯；（12）无防坠落装置；（13）基础包封缺损；（14）基础螺杆裸露锈蚀；（15）第三方私拉乱接；（16）灯杆掉漆或存在小广告等；（17）门板缺失、破损或固定不牢固等；（18）灯杆未处于道路两侧或绿化带内，存在安全隐患的情况；（19）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B.配电：</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配电</w:t>
      </w:r>
      <w:r>
        <w:rPr>
          <w:rFonts w:hint="eastAsia" w:ascii="宋体" w:hAnsi="宋体" w:eastAsia="宋体" w:cs="宋体"/>
          <w:strike w:val="0"/>
          <w:color w:val="auto"/>
          <w:spacing w:val="2"/>
          <w:sz w:val="24"/>
          <w:szCs w:val="24"/>
          <w:highlight w:val="none"/>
        </w:rPr>
        <w:t xml:space="preserve">门未关上</w:t>
      </w:r>
      <w:r>
        <w:rPr>
          <w:rFonts w:hint="eastAsia" w:ascii="宋体" w:hAnsi="宋体" w:eastAsia="宋体" w:cs="宋体"/>
          <w:strike w:val="0"/>
          <w:color w:val="auto"/>
          <w:spacing w:val="2"/>
          <w:sz w:val="24"/>
          <w:szCs w:val="24"/>
          <w:highlight w:val="none"/>
          <w:lang w:val="en-US" w:eastAsia="zh-CN"/>
        </w:rPr>
        <w:t xml:space="preserve">或关不严</w:t>
      </w:r>
      <w:r>
        <w:rPr>
          <w:rFonts w:hint="eastAsia" w:ascii="宋体" w:hAnsi="宋体" w:eastAsia="宋体" w:cs="宋体"/>
          <w:strike w:val="0"/>
          <w:color w:val="auto"/>
          <w:spacing w:val="2"/>
          <w:sz w:val="24"/>
          <w:szCs w:val="24"/>
          <w:highlight w:val="none"/>
        </w:rPr>
        <w:t xml:space="preserve">；（2）</w:t>
      </w:r>
      <w:r>
        <w:rPr>
          <w:rFonts w:hint="eastAsia" w:ascii="宋体" w:hAnsi="宋体" w:eastAsia="宋体" w:cs="宋体"/>
          <w:strike w:val="0"/>
          <w:color w:val="auto"/>
          <w:spacing w:val="2"/>
          <w:sz w:val="24"/>
          <w:szCs w:val="24"/>
          <w:highlight w:val="none"/>
          <w:lang w:val="en-US" w:eastAsia="zh-CN"/>
        </w:rPr>
        <w:t xml:space="preserve">配电</w:t>
      </w:r>
      <w:r>
        <w:rPr>
          <w:rFonts w:hint="eastAsia" w:ascii="宋体" w:hAnsi="宋体" w:eastAsia="宋体" w:cs="宋体"/>
          <w:strike w:val="0"/>
          <w:color w:val="auto"/>
          <w:spacing w:val="2"/>
          <w:sz w:val="24"/>
          <w:szCs w:val="24"/>
          <w:highlight w:val="none"/>
        </w:rPr>
        <w:t xml:space="preserve">门缺损；（3）门铰链缺损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接地连接松动；</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5</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围栏缺损；（6）有水淹痕迹；（7）有张贴、刻画、涂污现象；（8）基础有下沉、破损现象；（9）无明显警示标识；（10）无配电铭牌；（11）基础孔洞防护网缺损；（12）配电设施存在漏油等情况；（13）围栏范围内存在落叶等垃圾或杂物；（14）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C.线路和检修井：</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检修</w:t>
      </w:r>
      <w:r>
        <w:rPr>
          <w:rFonts w:hint="eastAsia" w:ascii="宋体" w:hAnsi="宋体" w:eastAsia="宋体" w:cs="宋体"/>
          <w:strike w:val="0"/>
          <w:color w:val="auto"/>
          <w:spacing w:val="2"/>
          <w:sz w:val="24"/>
          <w:szCs w:val="24"/>
          <w:highlight w:val="none"/>
        </w:rPr>
        <w:t xml:space="preserve">井</w:t>
      </w:r>
      <w:r>
        <w:rPr>
          <w:rFonts w:hint="eastAsia" w:ascii="宋体" w:hAnsi="宋体" w:eastAsia="宋体" w:cs="宋体"/>
          <w:strike w:val="0"/>
          <w:color w:val="auto"/>
          <w:spacing w:val="2"/>
          <w:sz w:val="24"/>
          <w:szCs w:val="24"/>
          <w:highlight w:val="none"/>
          <w:lang w:val="en-US" w:eastAsia="zh-CN"/>
        </w:rPr>
        <w:t xml:space="preserve">或</w:t>
      </w:r>
      <w:r>
        <w:rPr>
          <w:rFonts w:hint="eastAsia" w:ascii="宋体" w:hAnsi="宋体" w:eastAsia="宋体" w:cs="宋体"/>
          <w:strike w:val="0"/>
          <w:color w:val="auto"/>
          <w:spacing w:val="2"/>
          <w:sz w:val="24"/>
          <w:szCs w:val="24"/>
          <w:highlight w:val="none"/>
        </w:rPr>
        <w:t xml:space="preserve">盖板缺损、被盗、沉陷；（2）</w:t>
      </w:r>
      <w:r>
        <w:rPr>
          <w:rFonts w:hint="eastAsia" w:ascii="宋体" w:hAnsi="宋体" w:eastAsia="宋体" w:cs="宋体"/>
          <w:strike w:val="0"/>
          <w:color w:val="auto"/>
          <w:spacing w:val="2"/>
          <w:sz w:val="24"/>
          <w:szCs w:val="24"/>
          <w:highlight w:val="none"/>
          <w:lang w:val="en-US" w:eastAsia="zh-CN"/>
        </w:rPr>
        <w:t xml:space="preserve">线路</w:t>
      </w:r>
      <w:r>
        <w:rPr>
          <w:rFonts w:hint="eastAsia" w:ascii="宋体" w:hAnsi="宋体" w:eastAsia="宋体" w:cs="宋体"/>
          <w:strike w:val="0"/>
          <w:color w:val="auto"/>
          <w:spacing w:val="2"/>
          <w:sz w:val="24"/>
          <w:szCs w:val="24"/>
          <w:highlight w:val="none"/>
        </w:rPr>
        <w:t xml:space="preserve">裸露</w:t>
      </w:r>
      <w:r>
        <w:rPr>
          <w:rFonts w:hint="eastAsia" w:ascii="宋体" w:hAnsi="宋体" w:eastAsia="宋体" w:cs="宋体"/>
          <w:strike w:val="0"/>
          <w:color w:val="auto"/>
          <w:spacing w:val="2"/>
          <w:sz w:val="24"/>
          <w:szCs w:val="24"/>
          <w:highlight w:val="none"/>
          <w:lang w:val="en-US" w:eastAsia="zh-CN"/>
        </w:rPr>
        <w:t xml:space="preserve">或</w:t>
      </w:r>
      <w:r>
        <w:rPr>
          <w:rFonts w:hint="eastAsia" w:ascii="宋体" w:hAnsi="宋体" w:eastAsia="宋体" w:cs="宋体"/>
          <w:strike w:val="0"/>
          <w:color w:val="auto"/>
          <w:spacing w:val="2"/>
          <w:sz w:val="24"/>
          <w:szCs w:val="24"/>
          <w:highlight w:val="none"/>
        </w:rPr>
        <w:t xml:space="preserve">缺损；（3）架空线路断线</w:t>
      </w:r>
      <w:r>
        <w:rPr>
          <w:rFonts w:hint="eastAsia" w:ascii="宋体" w:hAnsi="宋体" w:eastAsia="宋体" w:cs="宋体"/>
          <w:strike w:val="0"/>
          <w:color w:val="auto"/>
          <w:spacing w:val="2"/>
          <w:sz w:val="24"/>
          <w:szCs w:val="24"/>
          <w:highlight w:val="none"/>
          <w:lang w:val="en-US" w:eastAsia="zh-CN"/>
        </w:rPr>
        <w:t xml:space="preserve">或破损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露筋的水泥杆</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井内有杂物；（5）其他采购人要求填报的异常情况。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1.2.2夜晚针对功能照明设施：</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A.灯杆灯具：</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未正常亮灯；（2）运行有异常声响或异味；（3）照明盲区或缺失照明路段；（4）有绿化遮挡现象；</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5</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亮度或色温异常；（6）非LED光源设施；（7）其他采购人要求填报的异常情况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B.配电：</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运行有异常声响或异味；（2）其他采购人要求填报的异常情况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C.线路和检修井：</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运行有火光或异味；（2）其他采购人要求填报的异常情况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1.2.3</w:t>
      </w:r>
      <w:r>
        <w:rPr>
          <w:rFonts w:hint="eastAsia" w:ascii="宋体" w:hAnsi="宋体" w:eastAsia="宋体" w:cs="宋体"/>
          <w:strike w:val="0"/>
          <w:color w:val="auto"/>
          <w:spacing w:val="2"/>
          <w:sz w:val="24"/>
          <w:szCs w:val="24"/>
          <w:highlight w:val="none"/>
          <w:lang w:val="en-US" w:eastAsia="zh-CN"/>
        </w:rPr>
        <w:t xml:space="preserve">白天针对景观照明（含平面景观照明和建筑景观照明）设施：</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A.灯具：</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1</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固定不牢固；（2）无防坠落装置；（3）灯具朝向异常；（4）白天亮灯；（5）被照物已移除，灯具依旧保留在现场；（6）灯具支架等部件缺失或锈蚀严重；（7）其他采购人要求填报的异常情况。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B.灯杆：</w:t>
      </w:r>
      <w:r>
        <w:rPr>
          <w:rFonts w:hint="eastAsia" w:ascii="宋体" w:hAnsi="宋体" w:eastAsia="宋体" w:cs="宋体"/>
          <w:strike w:val="0"/>
          <w:color w:val="auto"/>
          <w:spacing w:val="2"/>
          <w:sz w:val="24"/>
          <w:szCs w:val="24"/>
          <w:highlight w:val="none"/>
        </w:rPr>
        <w:t xml:space="preserve">（1）灯</w:t>
      </w:r>
      <w:r>
        <w:rPr>
          <w:rFonts w:hint="eastAsia" w:ascii="宋体" w:hAnsi="宋体" w:eastAsia="宋体" w:cs="宋体"/>
          <w:strike w:val="0"/>
          <w:color w:val="auto"/>
          <w:spacing w:val="2"/>
          <w:sz w:val="24"/>
          <w:szCs w:val="24"/>
          <w:highlight w:val="none"/>
          <w:lang w:val="en-US" w:eastAsia="zh-CN"/>
        </w:rPr>
        <w:t xml:space="preserve">杆</w:t>
      </w:r>
      <w:r>
        <w:rPr>
          <w:rFonts w:hint="eastAsia" w:ascii="宋体" w:hAnsi="宋体" w:eastAsia="宋体" w:cs="宋体"/>
          <w:strike w:val="0"/>
          <w:color w:val="auto"/>
          <w:spacing w:val="2"/>
          <w:sz w:val="24"/>
          <w:szCs w:val="24"/>
          <w:highlight w:val="none"/>
        </w:rPr>
        <w:t xml:space="preserve">被撞坏（撞歪）；（2）灯杆不垂直；（3）灯臂</w:t>
      </w:r>
      <w:r>
        <w:rPr>
          <w:rFonts w:hint="eastAsia" w:ascii="宋体" w:hAnsi="宋体" w:eastAsia="宋体" w:cs="宋体"/>
          <w:strike w:val="0"/>
          <w:color w:val="auto"/>
          <w:spacing w:val="2"/>
          <w:sz w:val="24"/>
          <w:szCs w:val="24"/>
          <w:highlight w:val="none"/>
          <w:lang w:val="en-US" w:eastAsia="zh-CN"/>
        </w:rPr>
        <w:t xml:space="preserve">朝向偏移或固定不牢固</w:t>
      </w:r>
      <w:r>
        <w:rPr>
          <w:rFonts w:hint="eastAsia" w:ascii="宋体" w:hAnsi="宋体" w:eastAsia="宋体" w:cs="宋体"/>
          <w:strike w:val="0"/>
          <w:color w:val="auto"/>
          <w:spacing w:val="2"/>
          <w:sz w:val="24"/>
          <w:szCs w:val="24"/>
          <w:highlight w:val="none"/>
        </w:rPr>
        <w:t xml:space="preserve">；（4）灯罩</w:t>
      </w:r>
      <w:r>
        <w:rPr>
          <w:rFonts w:hint="eastAsia" w:ascii="宋体" w:hAnsi="宋体" w:eastAsia="宋体" w:cs="宋体"/>
          <w:strike w:val="0"/>
          <w:color w:val="auto"/>
          <w:spacing w:val="2"/>
          <w:sz w:val="24"/>
          <w:szCs w:val="24"/>
          <w:highlight w:val="none"/>
          <w:lang w:val="en-US" w:eastAsia="zh-CN"/>
        </w:rPr>
        <w:t xml:space="preserve">或单灯控制器固定不牢固</w:t>
      </w:r>
      <w:r>
        <w:rPr>
          <w:rFonts w:hint="eastAsia" w:ascii="宋体" w:hAnsi="宋体" w:eastAsia="宋体" w:cs="宋体"/>
          <w:strike w:val="0"/>
          <w:color w:val="auto"/>
          <w:spacing w:val="2"/>
          <w:sz w:val="24"/>
          <w:szCs w:val="24"/>
          <w:highlight w:val="none"/>
        </w:rPr>
        <w:t xml:space="preserve">；（5）灯头不正，灯罩破损；（6）灯杆上有</w:t>
      </w:r>
      <w:r>
        <w:rPr>
          <w:rFonts w:hint="eastAsia" w:ascii="宋体" w:hAnsi="宋体" w:eastAsia="宋体" w:cs="宋体"/>
          <w:strike w:val="0"/>
          <w:color w:val="auto"/>
          <w:spacing w:val="2"/>
          <w:sz w:val="24"/>
          <w:szCs w:val="24"/>
          <w:highlight w:val="none"/>
          <w:lang w:val="en-US" w:eastAsia="zh-CN"/>
        </w:rPr>
        <w:t xml:space="preserve">附</w:t>
      </w:r>
      <w:r>
        <w:rPr>
          <w:rFonts w:hint="eastAsia" w:ascii="宋体" w:hAnsi="宋体" w:eastAsia="宋体" w:cs="宋体"/>
          <w:strike w:val="0"/>
          <w:color w:val="auto"/>
          <w:spacing w:val="2"/>
          <w:sz w:val="24"/>
          <w:szCs w:val="24"/>
          <w:highlight w:val="none"/>
        </w:rPr>
        <w:t xml:space="preserve">挂物（凉衣物、挂旗、挂幅、招牌</w:t>
      </w:r>
      <w:r>
        <w:rPr>
          <w:rFonts w:hint="eastAsia" w:ascii="宋体" w:hAnsi="宋体" w:eastAsia="宋体" w:cs="宋体"/>
          <w:strike w:val="0"/>
          <w:color w:val="auto"/>
          <w:spacing w:val="2"/>
          <w:sz w:val="24"/>
          <w:szCs w:val="24"/>
          <w:highlight w:val="none"/>
          <w:lang w:val="en-US" w:eastAsia="zh-CN"/>
        </w:rPr>
        <w:t xml:space="preserve">等</w:t>
      </w:r>
      <w:r>
        <w:rPr>
          <w:rFonts w:hint="eastAsia" w:ascii="宋体" w:hAnsi="宋体" w:eastAsia="宋体" w:cs="宋体"/>
          <w:strike w:val="0"/>
          <w:color w:val="auto"/>
          <w:spacing w:val="2"/>
          <w:sz w:val="24"/>
          <w:szCs w:val="24"/>
          <w:highlight w:val="none"/>
        </w:rPr>
        <w:t xml:space="preserve">）；（7）</w:t>
      </w:r>
      <w:r>
        <w:rPr>
          <w:rFonts w:hint="eastAsia" w:ascii="宋体" w:hAnsi="宋体" w:eastAsia="宋体" w:cs="宋体"/>
          <w:strike w:val="0"/>
          <w:color w:val="auto"/>
          <w:spacing w:val="2"/>
          <w:sz w:val="24"/>
          <w:szCs w:val="24"/>
          <w:highlight w:val="none"/>
          <w:lang w:val="en-US" w:eastAsia="zh-CN"/>
        </w:rPr>
        <w:t xml:space="preserve">灯臂锈蚀或破</w:t>
      </w:r>
      <w:r>
        <w:rPr>
          <w:rFonts w:hint="eastAsia" w:ascii="宋体" w:hAnsi="宋体" w:eastAsia="宋体" w:cs="宋体"/>
          <w:strike w:val="0"/>
          <w:color w:val="auto"/>
          <w:spacing w:val="2"/>
          <w:sz w:val="24"/>
          <w:szCs w:val="24"/>
          <w:highlight w:val="none"/>
        </w:rPr>
        <w:t xml:space="preserve">损；（8）</w:t>
      </w:r>
      <w:r>
        <w:rPr>
          <w:rFonts w:hint="eastAsia" w:ascii="宋体" w:hAnsi="宋体" w:eastAsia="宋体" w:cs="宋体"/>
          <w:strike w:val="0"/>
          <w:color w:val="auto"/>
          <w:spacing w:val="2"/>
          <w:sz w:val="24"/>
          <w:szCs w:val="24"/>
          <w:highlight w:val="none"/>
          <w:lang w:val="en-US" w:eastAsia="zh-CN"/>
        </w:rPr>
        <w:t xml:space="preserve">灯具固定装置</w:t>
      </w:r>
      <w:r>
        <w:rPr>
          <w:rFonts w:hint="eastAsia" w:ascii="宋体" w:hAnsi="宋体" w:eastAsia="宋体" w:cs="宋体"/>
          <w:strike w:val="0"/>
          <w:color w:val="auto"/>
          <w:spacing w:val="2"/>
          <w:sz w:val="24"/>
          <w:szCs w:val="24"/>
          <w:highlight w:val="none"/>
        </w:rPr>
        <w:t xml:space="preserve">损坏、缺</w:t>
      </w:r>
      <w:r>
        <w:rPr>
          <w:rFonts w:hint="eastAsia" w:ascii="宋体" w:hAnsi="宋体" w:eastAsia="宋体" w:cs="宋体"/>
          <w:strike w:val="0"/>
          <w:color w:val="auto"/>
          <w:spacing w:val="2"/>
          <w:sz w:val="24"/>
          <w:szCs w:val="24"/>
          <w:highlight w:val="none"/>
          <w:lang w:val="en-US" w:eastAsia="zh-CN"/>
        </w:rPr>
        <w:t xml:space="preserve">损；（9）外观颜色不一致；（10）号牌不完整；（11）无防坠落装置；（12）基础包封缺损；（13）基础螺杆裸露锈蚀；（14）第三方私拉乱接；（15）灯杆掉漆或存在小广告等；（16）门板缺失、破损或固定不牢固等；（17）灯杆未处于道路两侧或绿化带内，存在安全隐患的情况；（18）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C.配电：</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箱</w:t>
      </w:r>
      <w:r>
        <w:rPr>
          <w:rFonts w:hint="eastAsia" w:ascii="宋体" w:hAnsi="宋体" w:eastAsia="宋体" w:cs="宋体"/>
          <w:strike w:val="0"/>
          <w:color w:val="auto"/>
          <w:spacing w:val="2"/>
          <w:sz w:val="24"/>
          <w:szCs w:val="24"/>
          <w:highlight w:val="none"/>
        </w:rPr>
        <w:t xml:space="preserve">门未关上</w:t>
      </w:r>
      <w:r>
        <w:rPr>
          <w:rFonts w:hint="eastAsia" w:ascii="宋体" w:hAnsi="宋体" w:eastAsia="宋体" w:cs="宋体"/>
          <w:strike w:val="0"/>
          <w:color w:val="auto"/>
          <w:spacing w:val="2"/>
          <w:sz w:val="24"/>
          <w:szCs w:val="24"/>
          <w:highlight w:val="none"/>
          <w:lang w:val="en-US" w:eastAsia="zh-CN"/>
        </w:rPr>
        <w:t xml:space="preserve">或关不严</w:t>
      </w:r>
      <w:r>
        <w:rPr>
          <w:rFonts w:hint="eastAsia" w:ascii="宋体" w:hAnsi="宋体" w:eastAsia="宋体" w:cs="宋体"/>
          <w:strike w:val="0"/>
          <w:color w:val="auto"/>
          <w:spacing w:val="2"/>
          <w:sz w:val="24"/>
          <w:szCs w:val="24"/>
          <w:highlight w:val="none"/>
        </w:rPr>
        <w:t xml:space="preserve">；（2）</w:t>
      </w:r>
      <w:r>
        <w:rPr>
          <w:rFonts w:hint="eastAsia" w:ascii="宋体" w:hAnsi="宋体" w:eastAsia="宋体" w:cs="宋体"/>
          <w:strike w:val="0"/>
          <w:color w:val="auto"/>
          <w:spacing w:val="2"/>
          <w:sz w:val="24"/>
          <w:szCs w:val="24"/>
          <w:highlight w:val="none"/>
          <w:lang w:val="en-US" w:eastAsia="zh-CN"/>
        </w:rPr>
        <w:t xml:space="preserve">箱</w:t>
      </w:r>
      <w:r>
        <w:rPr>
          <w:rFonts w:hint="eastAsia" w:ascii="宋体" w:hAnsi="宋体" w:eastAsia="宋体" w:cs="宋体"/>
          <w:strike w:val="0"/>
          <w:color w:val="auto"/>
          <w:spacing w:val="2"/>
          <w:sz w:val="24"/>
          <w:szCs w:val="24"/>
          <w:highlight w:val="none"/>
        </w:rPr>
        <w:t xml:space="preserve">门缺损；（3）门铰链缺损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接地连接缺损或不牢固；</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5</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围栏缺损；（6）有锈蚀或水淹痕迹；（7）有张贴、刻画、涂污现象；（8）基础有下沉、破损现象；（9）无明显警示标识；（10）无配电铭牌；（11）基础孔洞防护网缺损；（12）配电设施存在漏油等情况；（13）围栏范围内存在落叶等垃圾或杂物；（14）工作平台存在不稳固等安全隐患；（15）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D.接线箱和控制箱：（1）箱</w:t>
      </w:r>
      <w:r>
        <w:rPr>
          <w:rFonts w:hint="eastAsia" w:ascii="宋体" w:hAnsi="宋体" w:eastAsia="宋体" w:cs="宋体"/>
          <w:strike w:val="0"/>
          <w:color w:val="auto"/>
          <w:spacing w:val="2"/>
          <w:sz w:val="24"/>
          <w:szCs w:val="24"/>
          <w:highlight w:val="none"/>
        </w:rPr>
        <w:t xml:space="preserve">门未关上</w:t>
      </w:r>
      <w:r>
        <w:rPr>
          <w:rFonts w:hint="eastAsia" w:ascii="宋体" w:hAnsi="宋体" w:eastAsia="宋体" w:cs="宋体"/>
          <w:strike w:val="0"/>
          <w:color w:val="auto"/>
          <w:spacing w:val="2"/>
          <w:sz w:val="24"/>
          <w:szCs w:val="24"/>
          <w:highlight w:val="none"/>
          <w:lang w:val="en-US" w:eastAsia="zh-CN"/>
        </w:rPr>
        <w:t xml:space="preserve">或关不严</w:t>
      </w:r>
      <w:r>
        <w:rPr>
          <w:rFonts w:hint="eastAsia" w:ascii="宋体" w:hAnsi="宋体" w:eastAsia="宋体" w:cs="宋体"/>
          <w:strike w:val="0"/>
          <w:color w:val="auto"/>
          <w:spacing w:val="2"/>
          <w:sz w:val="24"/>
          <w:szCs w:val="24"/>
          <w:highlight w:val="none"/>
        </w:rPr>
        <w:t xml:space="preserve">；（2）</w:t>
      </w:r>
      <w:r>
        <w:rPr>
          <w:rFonts w:hint="eastAsia" w:ascii="宋体" w:hAnsi="宋体" w:eastAsia="宋体" w:cs="宋体"/>
          <w:strike w:val="0"/>
          <w:color w:val="auto"/>
          <w:spacing w:val="2"/>
          <w:sz w:val="24"/>
          <w:szCs w:val="24"/>
          <w:highlight w:val="none"/>
          <w:lang w:val="en-US" w:eastAsia="zh-CN"/>
        </w:rPr>
        <w:t xml:space="preserve">箱</w:t>
      </w:r>
      <w:r>
        <w:rPr>
          <w:rFonts w:hint="eastAsia" w:ascii="宋体" w:hAnsi="宋体" w:eastAsia="宋体" w:cs="宋体"/>
          <w:strike w:val="0"/>
          <w:color w:val="auto"/>
          <w:spacing w:val="2"/>
          <w:sz w:val="24"/>
          <w:szCs w:val="24"/>
          <w:highlight w:val="none"/>
        </w:rPr>
        <w:t xml:space="preserve">门缺损；（3）门铰链缺损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strike w:val="0"/>
          <w:color w:val="auto"/>
          <w:spacing w:val="2"/>
          <w:sz w:val="24"/>
          <w:szCs w:val="24"/>
          <w:highlight w:val="none"/>
          <w:lang w:val="en-US" w:eastAsia="zh-CN"/>
        </w:rPr>
        <w:t xml:space="preserve">接地连接缺损或不牢固；（5）有锈蚀或水淹痕迹；（6）有张贴、刻画、涂污现象；（7）基础有下沉、破损现象；（8）无明显警示标识；（9）箱门开启范围内存在绿化等障碍物遮挡；（10）地面箱体未处于道路两侧或绿化带内，存在安全隐患的情况；（11）挂墙箱体的检修通道不通畅或人员操作有安全隐患的情况；（12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E.线路和检修井：</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检修</w:t>
      </w:r>
      <w:r>
        <w:rPr>
          <w:rFonts w:hint="eastAsia" w:ascii="宋体" w:hAnsi="宋体" w:eastAsia="宋体" w:cs="宋体"/>
          <w:strike w:val="0"/>
          <w:color w:val="auto"/>
          <w:spacing w:val="2"/>
          <w:sz w:val="24"/>
          <w:szCs w:val="24"/>
          <w:highlight w:val="none"/>
        </w:rPr>
        <w:t xml:space="preserve">井</w:t>
      </w:r>
      <w:r>
        <w:rPr>
          <w:rFonts w:hint="eastAsia" w:ascii="宋体" w:hAnsi="宋体" w:eastAsia="宋体" w:cs="宋体"/>
          <w:strike w:val="0"/>
          <w:color w:val="auto"/>
          <w:spacing w:val="2"/>
          <w:sz w:val="24"/>
          <w:szCs w:val="24"/>
          <w:highlight w:val="none"/>
          <w:lang w:val="en-US" w:eastAsia="zh-CN"/>
        </w:rPr>
        <w:t xml:space="preserve">或</w:t>
      </w:r>
      <w:r>
        <w:rPr>
          <w:rFonts w:hint="eastAsia" w:ascii="宋体" w:hAnsi="宋体" w:eastAsia="宋体" w:cs="宋体"/>
          <w:strike w:val="0"/>
          <w:color w:val="auto"/>
          <w:spacing w:val="2"/>
          <w:sz w:val="24"/>
          <w:szCs w:val="24"/>
          <w:highlight w:val="none"/>
        </w:rPr>
        <w:t xml:space="preserve">盖板缺损、被盗、沉陷；（2）</w:t>
      </w:r>
      <w:r>
        <w:rPr>
          <w:rFonts w:hint="eastAsia" w:ascii="宋体" w:hAnsi="宋体" w:eastAsia="宋体" w:cs="宋体"/>
          <w:strike w:val="0"/>
          <w:color w:val="auto"/>
          <w:spacing w:val="2"/>
          <w:sz w:val="24"/>
          <w:szCs w:val="24"/>
          <w:highlight w:val="none"/>
          <w:lang w:val="en-US" w:eastAsia="zh-CN"/>
        </w:rPr>
        <w:t xml:space="preserve">线路</w:t>
      </w:r>
      <w:r>
        <w:rPr>
          <w:rFonts w:hint="eastAsia" w:ascii="宋体" w:hAnsi="宋体" w:eastAsia="宋体" w:cs="宋体"/>
          <w:strike w:val="0"/>
          <w:color w:val="auto"/>
          <w:spacing w:val="2"/>
          <w:sz w:val="24"/>
          <w:szCs w:val="24"/>
          <w:highlight w:val="none"/>
        </w:rPr>
        <w:t xml:space="preserve">裸露</w:t>
      </w:r>
      <w:r>
        <w:rPr>
          <w:rFonts w:hint="eastAsia" w:ascii="宋体" w:hAnsi="宋体" w:eastAsia="宋体" w:cs="宋体"/>
          <w:strike w:val="0"/>
          <w:color w:val="auto"/>
          <w:spacing w:val="2"/>
          <w:sz w:val="24"/>
          <w:szCs w:val="24"/>
          <w:highlight w:val="none"/>
          <w:lang w:val="en-US" w:eastAsia="zh-CN"/>
        </w:rPr>
        <w:t xml:space="preserve">或</w:t>
      </w:r>
      <w:r>
        <w:rPr>
          <w:rFonts w:hint="eastAsia" w:ascii="宋体" w:hAnsi="宋体" w:eastAsia="宋体" w:cs="宋体"/>
          <w:strike w:val="0"/>
          <w:color w:val="auto"/>
          <w:spacing w:val="2"/>
          <w:sz w:val="24"/>
          <w:szCs w:val="24"/>
          <w:highlight w:val="none"/>
        </w:rPr>
        <w:t xml:space="preserve">缺损；（3）</w:t>
      </w:r>
      <w:r>
        <w:rPr>
          <w:rFonts w:hint="eastAsia" w:ascii="宋体" w:hAnsi="宋体" w:eastAsia="宋体" w:cs="宋体"/>
          <w:strike w:val="0"/>
          <w:color w:val="auto"/>
          <w:spacing w:val="2"/>
          <w:sz w:val="24"/>
          <w:szCs w:val="24"/>
          <w:highlight w:val="none"/>
          <w:lang w:val="en-US" w:eastAsia="zh-CN"/>
        </w:rPr>
        <w:t xml:space="preserve">桥架盖板缺损</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4</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线路固定不牢固；（5）线槽或保护套管锈蚀严重；（6）其他采购人要求填报的异常情况。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1.2.4夜晚（半夜灯关闭之前）</w:t>
      </w:r>
      <w:r>
        <w:rPr>
          <w:rFonts w:hint="eastAsia" w:ascii="宋体" w:hAnsi="宋体" w:eastAsia="宋体" w:cs="宋体"/>
          <w:strike w:val="0"/>
          <w:color w:val="auto"/>
          <w:spacing w:val="2"/>
          <w:sz w:val="24"/>
          <w:szCs w:val="24"/>
          <w:highlight w:val="none"/>
          <w:lang w:val="en-US" w:eastAsia="zh-CN"/>
        </w:rPr>
        <w:t xml:space="preserve">针对景观照明（含平面景观照明和建筑景观照明）设施：</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A.灯具：（1）亮度或色温异常；（2）发光不受控；（3）未正常亮灯；（4）半夜未按时关闭；（5）非LED光源设施；（6）其他采购人要求填报的异常情况。</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B.配电：</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运行有异常声响或异味；（2）其他采购人要求填报的异常情况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C.接线箱和控制箱：</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运行有异常声响或异味；（2）其他采购人要求填报的异常情况</w:t>
      </w:r>
      <w:r>
        <w:rPr>
          <w:rFonts w:hint="eastAsia" w:ascii="宋体" w:hAnsi="宋体" w:eastAsia="宋体" w:cs="宋体"/>
          <w:strike w:val="0"/>
          <w:color w:val="auto"/>
          <w:spacing w:val="2"/>
          <w:sz w:val="24"/>
          <w:szCs w:val="24"/>
          <w:highlight w:val="none"/>
        </w:rPr>
        <w:t xml:space="preserve">。</w:t>
      </w:r>
      <w:r/>
    </w:p>
    <w:p>
      <w:pPr>
        <w:numPr>
          <w:ilvl w:val="0"/>
          <w:numId w:val="0"/>
        </w:num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D.线路和检修井：</w:t>
      </w:r>
      <w:r>
        <w:rPr>
          <w:rFonts w:hint="eastAsia" w:ascii="宋体" w:hAnsi="宋体" w:eastAsia="宋体" w:cs="宋体"/>
          <w:strike w:val="0"/>
          <w:color w:val="auto"/>
          <w:spacing w:val="2"/>
          <w:sz w:val="24"/>
          <w:szCs w:val="24"/>
          <w:highlight w:val="none"/>
        </w:rPr>
        <w:t xml:space="preserve">（1）</w:t>
      </w:r>
      <w:r>
        <w:rPr>
          <w:rFonts w:hint="eastAsia" w:ascii="宋体" w:hAnsi="宋体" w:eastAsia="宋体" w:cs="宋体"/>
          <w:strike w:val="0"/>
          <w:color w:val="auto"/>
          <w:spacing w:val="2"/>
          <w:sz w:val="24"/>
          <w:szCs w:val="24"/>
          <w:highlight w:val="none"/>
          <w:lang w:val="en-US" w:eastAsia="zh-CN"/>
        </w:rPr>
        <w:t xml:space="preserve">运行有火光或异味；（2）其他采购人要求填报的异常情况</w:t>
      </w:r>
      <w:r>
        <w:rPr>
          <w:rFonts w:hint="eastAsia" w:ascii="宋体" w:hAnsi="宋体" w:eastAsia="宋体" w:cs="宋体"/>
          <w:strike w:val="0"/>
          <w:color w:val="auto"/>
          <w:spacing w:val="2"/>
          <w:sz w:val="24"/>
          <w:szCs w:val="24"/>
          <w:highlight w:val="none"/>
        </w:rPr>
        <w:t xml:space="preserve">。</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1.2.5</w:t>
      </w:r>
      <w:r>
        <w:rPr>
          <w:rFonts w:hint="eastAsia" w:ascii="宋体" w:hAnsi="宋体" w:eastAsia="宋体" w:cs="宋体"/>
          <w:strike w:val="0"/>
          <w:color w:val="auto"/>
          <w:spacing w:val="2"/>
          <w:sz w:val="24"/>
          <w:szCs w:val="24"/>
          <w:highlight w:val="none"/>
        </w:rPr>
        <w:t xml:space="preserve">以下情况应第一时间报采购人：</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1</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片灭灯（一个区域内超过10套</w:t>
      </w:r>
      <w:r>
        <w:rPr>
          <w:rFonts w:hint="eastAsia" w:ascii="宋体" w:hAnsi="宋体" w:eastAsia="宋体" w:cs="宋体"/>
          <w:strike w:val="0"/>
          <w:color w:val="auto"/>
          <w:spacing w:val="2"/>
          <w:sz w:val="24"/>
          <w:szCs w:val="24"/>
          <w:highlight w:val="none"/>
          <w:lang w:val="en-US" w:eastAsia="zh-CN"/>
        </w:rPr>
        <w:t xml:space="preserve">设施</w:t>
      </w:r>
      <w:r>
        <w:rPr>
          <w:rFonts w:hint="eastAsia" w:ascii="宋体" w:hAnsi="宋体" w:eastAsia="宋体" w:cs="宋体"/>
          <w:strike w:val="0"/>
          <w:color w:val="auto"/>
          <w:spacing w:val="2"/>
          <w:sz w:val="24"/>
          <w:szCs w:val="24"/>
          <w:highlight w:val="none"/>
        </w:rPr>
        <w:t xml:space="preserve">不亮）</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2</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设施周边环境存在开挖或围挡施工等影响正常运行的因素。</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b/>
          <w:bCs/>
          <w:strike w:val="0"/>
          <w:color w:val="auto"/>
          <w:spacing w:val="2"/>
          <w:sz w:val="24"/>
          <w:szCs w:val="24"/>
          <w:highlight w:val="none"/>
          <w:lang w:val="en-US" w:eastAsia="zh-CN"/>
        </w:rPr>
        <w:t xml:space="preserve">1.3</w:t>
      </w:r>
      <w:r>
        <w:rPr>
          <w:rFonts w:hint="eastAsia" w:ascii="宋体" w:hAnsi="宋体" w:eastAsia="宋体" w:cs="宋体"/>
          <w:b/>
          <w:bCs/>
          <w:strike w:val="0"/>
          <w:color w:val="auto"/>
          <w:spacing w:val="2"/>
          <w:sz w:val="24"/>
          <w:szCs w:val="24"/>
          <w:highlight w:val="none"/>
        </w:rPr>
        <w:t xml:space="preserve">考核要求（总分100分，得分大于</w:t>
      </w:r>
      <w:r>
        <w:rPr>
          <w:rFonts w:hint="eastAsia" w:ascii="宋体" w:hAnsi="宋体" w:eastAsia="宋体" w:cs="宋体"/>
          <w:b/>
          <w:bCs/>
          <w:strike w:val="0"/>
          <w:color w:val="auto"/>
          <w:spacing w:val="2"/>
          <w:sz w:val="24"/>
          <w:szCs w:val="24"/>
          <w:highlight w:val="none"/>
          <w:lang w:val="en-US" w:eastAsia="zh-CN"/>
        </w:rPr>
        <w:t xml:space="preserve">70</w:t>
      </w:r>
      <w:r>
        <w:rPr>
          <w:rFonts w:hint="eastAsia" w:ascii="宋体" w:hAnsi="宋体" w:eastAsia="宋体" w:cs="宋体"/>
          <w:b/>
          <w:bCs/>
          <w:strike w:val="0"/>
          <w:color w:val="auto"/>
          <w:spacing w:val="2"/>
          <w:sz w:val="24"/>
          <w:szCs w:val="24"/>
          <w:highlight w:val="none"/>
        </w:rPr>
        <w:t xml:space="preserve">分为合格）</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color w:val="auto"/>
          <w:sz w:val="24"/>
          <w:szCs w:val="24"/>
          <w:highlight w:val="none"/>
        </w:rPr>
        <w:t xml:space="preserve">功能照明和景观照明分别打分，月度</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功能照明得分+景观照明得分）/2</w:t>
      </w:r>
      <w:r>
        <w:rPr>
          <w:rFonts w:hint="eastAsia" w:ascii="宋体" w:hAnsi="宋体" w:eastAsia="宋体" w:cs="宋体"/>
          <w:color w:val="auto"/>
          <w:sz w:val="24"/>
          <w:szCs w:val="24"/>
          <w:highlight w:val="none"/>
        </w:rPr>
        <w:t xml:space="preserve">。</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1.3.1</w:t>
      </w:r>
      <w:r>
        <w:rPr>
          <w:rFonts w:hint="eastAsia" w:ascii="宋体" w:hAnsi="宋体" w:eastAsia="宋体" w:cs="宋体"/>
          <w:strike w:val="0"/>
          <w:color w:val="auto"/>
          <w:spacing w:val="2"/>
          <w:sz w:val="24"/>
          <w:szCs w:val="24"/>
          <w:highlight w:val="none"/>
        </w:rPr>
        <w:t xml:space="preserve">中标人未按时提交巡查计划。扣20分。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1.3.2</w:t>
      </w:r>
      <w:r>
        <w:rPr>
          <w:rFonts w:hint="eastAsia" w:ascii="宋体" w:hAnsi="宋体" w:eastAsia="宋体" w:cs="宋体"/>
          <w:strike w:val="0"/>
          <w:color w:val="auto"/>
          <w:spacing w:val="2"/>
          <w:sz w:val="24"/>
          <w:szCs w:val="24"/>
          <w:highlight w:val="none"/>
        </w:rPr>
        <w:t xml:space="preserve">中标人未按频次或计划要求完成巡查工作</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每次扣10分</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并按重点区域盏数*0.1元*次数，一般区域盏数*0.05元*次数扣除相应费用。</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1.3.3</w:t>
      </w:r>
      <w:r>
        <w:rPr>
          <w:rFonts w:hint="eastAsia" w:ascii="宋体" w:hAnsi="宋体" w:eastAsia="宋体" w:cs="宋体"/>
          <w:strike w:val="0"/>
          <w:color w:val="auto"/>
          <w:spacing w:val="2"/>
          <w:sz w:val="24"/>
          <w:szCs w:val="24"/>
          <w:highlight w:val="none"/>
        </w:rPr>
        <w:t xml:space="preserve">中标人巡查不力，未及时发现需第一时间上报采购人的相关故障等情况</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rPr>
        <w:t xml:space="preserve">每次扣5分</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发现一处扣除1000元，扣除金额累计计算。</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1.3.4</w:t>
      </w:r>
      <w:r>
        <w:rPr>
          <w:rFonts w:hint="eastAsia" w:ascii="宋体" w:hAnsi="宋体" w:eastAsia="宋体" w:cs="宋体"/>
          <w:strike w:val="0"/>
          <w:color w:val="auto"/>
          <w:spacing w:val="2"/>
          <w:sz w:val="24"/>
          <w:szCs w:val="24"/>
          <w:highlight w:val="none"/>
        </w:rPr>
        <w:t xml:space="preserve">经采购人现场抽查，发现现场情况与巡查台账不符的。每次扣5分。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1.3.5</w:t>
      </w:r>
      <w:r>
        <w:rPr>
          <w:rFonts w:hint="eastAsia" w:ascii="宋体" w:hAnsi="宋体" w:eastAsia="宋体" w:cs="宋体"/>
          <w:strike w:val="0"/>
          <w:color w:val="auto"/>
          <w:spacing w:val="2"/>
          <w:sz w:val="24"/>
          <w:szCs w:val="24"/>
          <w:highlight w:val="none"/>
        </w:rPr>
        <w:t xml:space="preserve">经采购人现场抽查，巡查结果未及时统计汇总</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或统计信息如时间、地点、设施状况等不完整、不清晰的</w:t>
      </w:r>
      <w:r>
        <w:rPr>
          <w:rFonts w:hint="eastAsia" w:ascii="宋体" w:hAnsi="宋体" w:eastAsia="宋体" w:cs="宋体"/>
          <w:strike w:val="0"/>
          <w:color w:val="auto"/>
          <w:spacing w:val="2"/>
          <w:sz w:val="24"/>
          <w:szCs w:val="24"/>
          <w:highlight w:val="none"/>
        </w:rPr>
        <w:t xml:space="preserve">。每次扣2分。</w:t>
      </w:r>
      <w:r/>
    </w:p>
    <w:p>
      <w:pPr>
        <w:ind w:left="0" w:right="0" w:firstLine="480"/>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相关工作未在采购人规定的时限内完成。每次扣10分。</w:t>
      </w:r>
      <w:r/>
    </w:p>
    <w:p>
      <w:pPr>
        <w:ind w:left="0" w:right="0" w:firstLine="480"/>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pacing w:val="2"/>
          <w:sz w:val="24"/>
          <w:szCs w:val="24"/>
          <w:highlight w:val="none"/>
          <w:lang w:val="en-US" w:eastAsia="zh-CN"/>
        </w:rPr>
        <w:t xml:space="preserve">相关工作未按要求进行安全生产防范，未严格遵守各级安全生产法律法规及规范要求。一次扣10分</w:t>
      </w:r>
      <w:r>
        <w:rPr>
          <w:rFonts w:hint="eastAsia" w:ascii="宋体" w:hAnsi="宋体" w:eastAsia="宋体" w:cs="宋体"/>
          <w:color w:val="auto"/>
          <w:sz w:val="24"/>
          <w:szCs w:val="24"/>
          <w:highlight w:val="none"/>
          <w:lang w:val="en-US" w:eastAsia="zh-CN"/>
        </w:rPr>
        <w:t xml:space="preserve">，情节严重的每次扣50分。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pacing w:val="2"/>
          <w:sz w:val="24"/>
          <w:szCs w:val="24"/>
          <w:highlight w:val="none"/>
        </w:rPr>
      </w:pPr>
      <w:r>
        <w:rPr>
          <w:rFonts w:hint="eastAsia" w:ascii="宋体" w:hAnsi="宋体" w:eastAsia="宋体" w:cs="宋体"/>
          <w:strike w:val="0"/>
          <w:color w:val="auto"/>
          <w:spacing w:val="2"/>
          <w:sz w:val="24"/>
          <w:szCs w:val="24"/>
          <w:highlight w:val="none"/>
          <w:lang w:val="en-US" w:eastAsia="zh-CN"/>
        </w:rPr>
        <w:t xml:space="preserve">1.3.</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未及时</w:t>
      </w:r>
      <w:r>
        <w:rPr>
          <w:rFonts w:hint="eastAsia" w:ascii="宋体" w:hAnsi="宋体" w:eastAsia="宋体" w:cs="宋体"/>
          <w:color w:val="auto"/>
          <w:spacing w:val="2"/>
          <w:sz w:val="24"/>
          <w:szCs w:val="24"/>
          <w:highlight w:val="none"/>
          <w:lang w:val="en-US" w:eastAsia="zh-CN"/>
        </w:rPr>
        <w:t xml:space="preserve">发现</w:t>
      </w:r>
      <w:r>
        <w:rPr>
          <w:rFonts w:hint="eastAsia" w:ascii="宋体" w:hAnsi="宋体" w:eastAsia="宋体" w:cs="宋体"/>
          <w:color w:val="auto"/>
          <w:spacing w:val="2"/>
          <w:sz w:val="24"/>
          <w:szCs w:val="24"/>
          <w:highlight w:val="none"/>
        </w:rPr>
        <w:t xml:space="preserve">故障致使影响运行情况判断或造成故障范围扩大。</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pacing w:val="2"/>
          <w:sz w:val="24"/>
          <w:szCs w:val="24"/>
          <w:highlight w:val="none"/>
        </w:rPr>
        <w:t xml:space="preserve">扣</w:t>
      </w:r>
      <w:r>
        <w:rPr>
          <w:rFonts w:hint="eastAsia" w:ascii="宋体" w:hAnsi="宋体" w:eastAsia="宋体" w:cs="宋体"/>
          <w:color w:val="auto"/>
          <w:spacing w:val="2"/>
          <w:sz w:val="24"/>
          <w:szCs w:val="24"/>
          <w:highlight w:val="none"/>
          <w:lang w:val="en-US" w:eastAsia="zh-CN"/>
        </w:rPr>
        <w:t xml:space="preserve">20</w:t>
      </w:r>
      <w:r>
        <w:rPr>
          <w:rFonts w:hint="eastAsia" w:ascii="宋体" w:hAnsi="宋体" w:eastAsia="宋体" w:cs="宋体"/>
          <w:color w:val="auto"/>
          <w:spacing w:val="2"/>
          <w:sz w:val="24"/>
          <w:szCs w:val="24"/>
          <w:highlight w:val="none"/>
        </w:rPr>
        <w:t xml:space="preserve">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1.3.</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z w:val="24"/>
          <w:szCs w:val="24"/>
          <w:highlight w:val="none"/>
        </w:rPr>
        <w:t xml:space="preserve">提交</w:t>
      </w:r>
      <w:r>
        <w:rPr>
          <w:rFonts w:hint="eastAsia" w:ascii="宋体" w:hAnsi="宋体" w:eastAsia="宋体" w:cs="宋体"/>
          <w:color w:val="auto"/>
          <w:sz w:val="24"/>
          <w:szCs w:val="24"/>
          <w:highlight w:val="none"/>
          <w:lang w:val="en-US" w:eastAsia="zh-CN"/>
        </w:rPr>
        <w:t xml:space="preserve">台账等工作</w:t>
      </w:r>
      <w:r>
        <w:rPr>
          <w:rFonts w:hint="eastAsia" w:ascii="宋体" w:hAnsi="宋体" w:eastAsia="宋体" w:cs="宋体"/>
          <w:color w:val="auto"/>
          <w:sz w:val="24"/>
          <w:szCs w:val="24"/>
          <w:highlight w:val="none"/>
        </w:rPr>
        <w:t xml:space="preserve">成果未达到采购人要求，并且在限期内整改后仍未达到的。每次扣10分。</w:t>
      </w:r>
      <w:r/>
    </w:p>
    <w:p>
      <w:pPr>
        <w:ind w:left="0" w:right="0"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年度考核：</w:t>
      </w:r>
      <w:r/>
    </w:p>
    <w:p>
      <w:pPr>
        <w:ind w:left="0" w:right="0"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本项目合同首签一年，在年度综合考核合格的前提下，采购人与中标人可签订下一年合同。年度综合考核要求如下：</w:t>
      </w:r>
      <w:r/>
    </w:p>
    <w:tbl>
      <w:tblPr>
        <w:tblStyle w:val="110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4235"/>
        <w:gridCol w:w="3409"/>
      </w:tblGrid>
      <w:tr>
        <w:trPr>
          <w:trHeight w:val="741"/>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月份</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月度得分</w:t>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支付罚则</w:t>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设施巡查得分</w:t>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left="0" w:right="0" w:firstLine="482"/>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一．客观项（年度综合考核得分占比40%）：</w:t>
      </w:r>
      <w:r/>
    </w:p>
    <w:p>
      <w:pPr>
        <w:pStyle w:val="1087"/>
        <w:numPr>
          <w:ilvl w:val="0"/>
          <w:numId w:val="16"/>
        </w:numPr>
        <w:ind w:left="0" w:right="0" w:firstLine="480"/>
        <w:keepLines w:val="0"/>
        <w:keepNext w:val="0"/>
        <w:pageBreakBefore w:val="0"/>
        <w:spacing w:line="360" w:lineRule="auto"/>
        <w:widowControl w:val="off"/>
        <w:tabs>
          <w:tab w:val="clear" w:pos="312" w:leader="none"/>
          <w:tab w:val="left" w:pos="347" w:leader="none"/>
          <w:tab w:val="clear" w:pos="204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本采购标的工作内容</w:t>
      </w:r>
      <w:r>
        <w:rPr>
          <w:rFonts w:hint="eastAsia" w:ascii="宋体" w:hAnsi="宋体" w:eastAsia="宋体" w:cs="宋体"/>
          <w:b w:val="0"/>
          <w:bCs/>
          <w:color w:val="auto"/>
          <w:sz w:val="24"/>
          <w:szCs w:val="24"/>
          <w:highlight w:val="none"/>
          <w:lang w:val="en-US" w:eastAsia="zh-CN"/>
        </w:rPr>
        <w:t xml:space="preserve">月度得分：设施巡查得分，小于等于70分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pacing w:val="2"/>
          <w:sz w:val="24"/>
          <w:szCs w:val="24"/>
          <w:highlight w:val="none"/>
        </w:rPr>
        <w:t xml:space="preserve">月度结算费用另行扣除10%，与其他考核项累计计算。</w:t>
      </w:r>
      <w:r/>
    </w:p>
    <w:p>
      <w:pPr>
        <w:pStyle w:val="1087"/>
        <w:numPr>
          <w:ilvl w:val="0"/>
          <w:numId w:val="16"/>
        </w:numPr>
        <w:ind w:left="0" w:right="0" w:firstLine="480"/>
        <w:keepLines w:val="0"/>
        <w:keepNext w:val="0"/>
        <w:pageBreakBefore w:val="0"/>
        <w:spacing w:line="360" w:lineRule="auto"/>
        <w:widowControl w:val="off"/>
        <w:tabs>
          <w:tab w:val="clear" w:pos="312" w:leader="none"/>
          <w:tab w:val="left" w:pos="347" w:leader="none"/>
          <w:tab w:val="clear" w:pos="204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客观项年度得分：（1月得分+2月得分+……+12月得分）/12</w:t>
      </w:r>
      <w:r>
        <w:rPr>
          <w:rFonts w:hint="eastAsia" w:ascii="宋体" w:hAnsi="宋体" w:eastAsia="宋体" w:cs="宋体"/>
          <w:b w:val="0"/>
          <w:bCs/>
          <w:color w:val="auto"/>
          <w:sz w:val="24"/>
          <w:szCs w:val="24"/>
          <w:highlight w:val="none"/>
          <w:lang w:eastAsia="zh-CN"/>
        </w:rPr>
        <w:t xml:space="preserve">。</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二.第三方评价（年度综合考核得分占比20%）：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采购人年底聘请第三方机构对城市照明服务进行满意度调查，该得分占年度综合考核得分的20%。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三．主观项（年度综合考核得分占比40%）：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采购人成立评价小组，对中标人的服务能力、响应速度、工作完成效果、安全管理水平等方面进行综合评分。</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年度综合考核得分：客观项*40%+第三方评价*20%+主观项*40%，得分小于等于70分，年度综合考核不合格，不再续签下一年合同。</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一票否决项：</w:t>
      </w:r>
      <w:r/>
    </w:p>
    <w:p>
      <w:pPr>
        <w:numPr>
          <w:ilvl w:val="0"/>
          <w:numId w:val="0"/>
        </w:numPr>
        <w:ind w:right="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发生安全生产事故或其他采购需求内要求的</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合同情况的，采购人有权立即</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合同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不再续签下一年合同。</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color w:val="auto"/>
          <w:sz w:val="24"/>
          <w:szCs w:val="24"/>
          <w:highlight w:val="none"/>
        </w:rPr>
        <w:t xml:space="preserve">由于中标人原因造成合同</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的，中标人需继续无偿负责原合同内工作内容，直至采购人与新中标人签订的合同生效为止，并且采购人有权扣除全部履约保证金。</w:t>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附件1</w:t>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mc:AlternateContent>
          <mc:Choice Requires="wpg">
            <w:drawing>
              <wp:inline xmlns:wp="http://schemas.openxmlformats.org/drawingml/2006/wordprocessingDrawing" distT="0" distB="0" distL="0" distR="0">
                <wp:extent cx="5266690" cy="3945255"/>
                <wp:effectExtent l="0" t="0" r="10160" b="17145"/>
                <wp:docPr id="7" name="图片 2" descr="天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天宁"/>
                        <pic:cNvPicPr>
                          <a:picLocks noChangeAspect="1"/>
                        </pic:cNvPicPr>
                        <pic:nvPr/>
                      </pic:nvPicPr>
                      <pic:blipFill>
                        <a:blip r:embed="rId24"/>
                        <a:stretch/>
                      </pic:blipFill>
                      <pic:spPr bwMode="auto">
                        <a:xfrm>
                          <a:off x="0" y="0"/>
                          <a:ext cx="5266690" cy="39452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7pt;height:310.6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b/>
          <w:bCs/>
          <w:color w:val="auto"/>
          <w:sz w:val="24"/>
          <w:szCs w:val="24"/>
          <w:highlight w:val="none"/>
        </w:rPr>
        <w:br w:type="page" w:clear="all"/>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附件2</w:t>
      </w:r>
      <w:r/>
    </w:p>
    <w:p>
      <w:pPr>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42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mc:AlternateContent>
          <mc:Choice Requires="wpg">
            <w:drawing>
              <wp:inline xmlns:wp="http://schemas.openxmlformats.org/drawingml/2006/wordprocessingDrawing" distT="0" distB="0" distL="0" distR="0">
                <wp:extent cx="5272405" cy="6402705"/>
                <wp:effectExtent l="0" t="0" r="4445" b="17145"/>
                <wp:docPr id="8" name="图片 9" descr="钟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钟楼"/>
                        <pic:cNvPicPr>
                          <a:picLocks noChangeAspect="1"/>
                        </pic:cNvPicPr>
                        <pic:nvPr/>
                      </pic:nvPicPr>
                      <pic:blipFill>
                        <a:blip r:embed="rId25"/>
                        <a:stretch/>
                      </pic:blipFill>
                      <pic:spPr bwMode="auto">
                        <a:xfrm>
                          <a:off x="0" y="0"/>
                          <a:ext cx="5272405" cy="64027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1pt;height:504.1pt;mso-wrap-distance-left:0.0pt;mso-wrap-distance-top:0.0pt;mso-wrap-distance-right:0.0pt;mso-wrap-distance-bottom:0.0pt;" stroked="false">
                <v:path textboxrect="0,0,0,0"/>
                <v:imagedata r:id="rId25" o:title=""/>
              </v:shape>
            </w:pict>
          </mc:Fallback>
        </mc:AlternateContent>
      </w:r>
      <w:r/>
    </w:p>
    <w:p>
      <w:pPr>
        <w:numPr>
          <w:ilvl w:val="0"/>
          <w:numId w:val="0"/>
        </w:numPr>
        <w:rPr>
          <w:rFonts w:ascii="宋体" w:hAnsi="宋体" w:cs="宋体"/>
          <w:b/>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br w:type="page" w:clear="all"/>
      </w:r>
      <w:r>
        <w:rPr>
          <w:rFonts w:ascii="Segoe UI Symbol" w:hAnsi="Segoe UI Symbol" w:cs="Segoe UI Symbol"/>
          <w:color w:val="000000"/>
          <w:sz w:val="24"/>
        </w:rPr>
        <w:t xml:space="preserve">★</w:t>
      </w:r>
      <w:r>
        <w:rPr>
          <w:color w:val="000000"/>
          <w:sz w:val="24"/>
        </w:rPr>
        <w:t xml:space="preserve">号条款响应</w:t>
      </w:r>
      <w:r/>
    </w:p>
    <w:tbl>
      <w:tblPr>
        <w:tblStyle w:val="1107"/>
        <w:tblW w:w="84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6661"/>
      </w:tblGrid>
      <w:tr>
        <w:trPr/>
        <w:tc>
          <w:tcPr>
            <w:tcW w:w="1833" w:type="dxa"/>
            <w:vAlign w:val="top"/>
            <w:textDirection w:val="lrTb"/>
            <w:noWrap w:val="false"/>
          </w:tcPr>
          <w:p>
            <w:pPr>
              <w:jc w:val="center"/>
              <w:widowControl/>
              <w:rPr>
                <w:rFonts w:ascii="宋体" w:hAnsi="宋体" w:cs="宋体"/>
                <w:spacing w:val="2"/>
                <w:sz w:val="24"/>
                <w:szCs w:val="24"/>
              </w:rPr>
            </w:pPr>
            <w:r>
              <w:rPr>
                <w:rFonts w:hint="eastAsia" w:ascii="宋体" w:hAnsi="宋体" w:cs="宋体"/>
                <w:spacing w:val="2"/>
                <w:sz w:val="24"/>
                <w:szCs w:val="24"/>
              </w:rPr>
              <w:t xml:space="preserve">序号</w:t>
            </w:r>
            <w:r/>
          </w:p>
        </w:tc>
        <w:tc>
          <w:tcPr>
            <w:tcW w:w="6661" w:type="dxa"/>
            <w:vAlign w:val="top"/>
            <w:textDirection w:val="lrTb"/>
            <w:noWrap w:val="false"/>
          </w:tcPr>
          <w:p>
            <w:pPr>
              <w:jc w:val="center"/>
              <w:widowControl/>
              <w:rPr>
                <w:rFonts w:ascii="宋体" w:hAnsi="宋体" w:cs="宋体"/>
                <w:spacing w:val="2"/>
                <w:sz w:val="24"/>
                <w:szCs w:val="24"/>
              </w:rPr>
            </w:pPr>
            <w:r>
              <w:rPr>
                <w:rFonts w:hint="eastAsia" w:ascii="宋体" w:hAnsi="宋体" w:cs="宋体"/>
                <w:spacing w:val="2"/>
                <w:sz w:val="24"/>
                <w:szCs w:val="24"/>
              </w:rPr>
              <w:t xml:space="preserve">实质性要求</w:t>
            </w:r>
            <w:r/>
          </w:p>
        </w:tc>
      </w:tr>
      <w:tr>
        <w:trPr/>
        <w:tc>
          <w:tcPr>
            <w:tcW w:w="1833" w:type="dxa"/>
            <w:vAlign w:val="center"/>
            <w:textDirection w:val="lrTb"/>
            <w:noWrap w:val="false"/>
          </w:tcPr>
          <w:p>
            <w:pPr>
              <w:jc w:val="center"/>
              <w:widowControl/>
              <w:rPr>
                <w:rFonts w:ascii="宋体" w:hAnsi="宋体" w:cs="宋体"/>
                <w:spacing w:val="2"/>
                <w:sz w:val="24"/>
                <w:szCs w:val="24"/>
              </w:rPr>
            </w:pPr>
            <w:r>
              <w:rPr>
                <w:rFonts w:hint="eastAsia" w:ascii="宋体" w:hAnsi="宋体" w:cs="宋体"/>
                <w:spacing w:val="2"/>
                <w:sz w:val="24"/>
                <w:szCs w:val="24"/>
              </w:rPr>
              <w:t xml:space="preserve">1</w:t>
            </w:r>
            <w:r/>
          </w:p>
        </w:tc>
        <w:tc>
          <w:tcPr>
            <w:tcW w:w="6661" w:type="dxa"/>
            <w:vAlign w:val="top"/>
            <w:textDirection w:val="lrTb"/>
            <w:noWrap w:val="false"/>
          </w:tcPr>
          <w:p>
            <w:pPr>
              <w:ind w:left="0" w:right="0"/>
              <w:keepLines w:val="0"/>
              <w:keepNext w:val="0"/>
              <w:pageBreakBefore w:val="0"/>
              <w:spacing w:line="360" w:lineRule="auto"/>
              <w:rPr>
                <w:rFonts w:ascii="宋体" w:hAnsi="宋体" w:cs="宋体"/>
                <w:b/>
                <w:color w:val="000000"/>
                <w:sz w:val="28"/>
                <w:highlight w:val="magent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中标人必须在正式合同签订前为</w:t>
            </w:r>
            <w:r>
              <w:rPr>
                <w:rFonts w:hint="eastAsia" w:ascii="宋体" w:hAnsi="宋体" w:eastAsia="宋体" w:cs="宋体"/>
                <w:bCs/>
                <w:color w:val="auto"/>
                <w:sz w:val="24"/>
                <w:szCs w:val="24"/>
                <w:highlight w:val="none"/>
              </w:rPr>
              <w:t xml:space="preserve">项目组</w:t>
            </w:r>
            <w:r>
              <w:rPr>
                <w:rFonts w:hint="eastAsia" w:ascii="宋体" w:hAnsi="宋体" w:eastAsia="宋体" w:cs="宋体"/>
                <w:color w:val="auto"/>
                <w:sz w:val="24"/>
                <w:szCs w:val="24"/>
                <w:highlight w:val="none"/>
              </w:rPr>
              <w:t xml:space="preserve">工作人员办理意外伤害保险，</w:t>
            </w:r>
            <w:r>
              <w:rPr>
                <w:rFonts w:hint="eastAsia" w:ascii="宋体" w:hAnsi="宋体" w:eastAsia="宋体" w:cs="宋体"/>
                <w:color w:val="auto"/>
                <w:sz w:val="24"/>
                <w:szCs w:val="24"/>
                <w:highlight w:val="none"/>
                <w:lang w:val="en-US" w:eastAsia="zh-CN"/>
              </w:rPr>
              <w:t xml:space="preserve">以及该项目工作车辆（含机动车和非机动车）的第三方责任险，</w:t>
            </w:r>
            <w:r>
              <w:rPr>
                <w:rFonts w:hint="eastAsia" w:ascii="宋体" w:hAnsi="宋体" w:eastAsia="宋体" w:cs="宋体"/>
                <w:color w:val="auto"/>
                <w:sz w:val="24"/>
                <w:szCs w:val="24"/>
                <w:highlight w:val="none"/>
              </w:rPr>
              <w:t xml:space="preserve">支付保险费用。未办理保险或者保险额度不足以弥补意外损失所产生的一切后果，均由中标人自行承担。</w:t>
            </w:r>
            <w:r>
              <w:rPr>
                <w:rFonts w:hint="eastAsia" w:ascii="宋体" w:hAnsi="宋体" w:eastAsia="宋体" w:cs="宋体"/>
                <w:b/>
                <w:bCs/>
                <w:iCs/>
                <w:color w:val="auto"/>
                <w:sz w:val="24"/>
                <w:szCs w:val="24"/>
                <w:highlight w:val="none"/>
              </w:rPr>
              <w:t xml:space="preserve">投标文件中需提供承诺函</w:t>
            </w:r>
            <w:r>
              <w:rPr>
                <w:rFonts w:hint="eastAsia" w:ascii="宋体" w:hAnsi="宋体" w:eastAsia="宋体" w:cs="宋体"/>
                <w:b/>
                <w:bCs/>
                <w:iCs/>
                <w:color w:val="auto"/>
                <w:sz w:val="24"/>
                <w:szCs w:val="24"/>
                <w:highlight w:val="none"/>
                <w:lang w:val="en-US" w:eastAsia="zh-CN"/>
              </w:rPr>
              <w:t xml:space="preserve">并加盖公章</w:t>
            </w:r>
            <w:r>
              <w:rPr>
                <w:rFonts w:hint="eastAsia" w:ascii="宋体" w:hAnsi="宋体" w:eastAsia="宋体" w:cs="宋体"/>
                <w:b/>
                <w:bCs/>
                <w:iCs/>
                <w:color w:val="auto"/>
                <w:sz w:val="24"/>
                <w:szCs w:val="24"/>
                <w:highlight w:val="none"/>
              </w:rPr>
              <w:t xml:space="preserve">。</w:t>
            </w:r>
            <w:r/>
          </w:p>
        </w:tc>
      </w:tr>
      <w:tr>
        <w:trPr/>
        <w:tc>
          <w:tcPr>
            <w:tcW w:w="1833" w:type="dxa"/>
            <w:vAlign w:val="center"/>
            <w:textDirection w:val="lrTb"/>
            <w:noWrap w:val="false"/>
          </w:tcPr>
          <w:p>
            <w:pPr>
              <w:jc w:val="center"/>
              <w:widowControl/>
              <w:rPr>
                <w:rFonts w:ascii="宋体" w:hAnsi="宋体" w:cs="宋体"/>
                <w:spacing w:val="2"/>
                <w:sz w:val="24"/>
                <w:szCs w:val="24"/>
              </w:rPr>
            </w:pPr>
            <w:r>
              <w:rPr>
                <w:rFonts w:hint="eastAsia" w:ascii="宋体" w:hAnsi="宋体" w:cs="宋体"/>
                <w:spacing w:val="2"/>
                <w:sz w:val="24"/>
                <w:szCs w:val="24"/>
              </w:rPr>
              <w:t xml:space="preserve">2</w:t>
            </w:r>
            <w:r/>
          </w:p>
        </w:tc>
        <w:tc>
          <w:tcPr>
            <w:tcW w:w="6661" w:type="dxa"/>
            <w:vAlign w:val="top"/>
            <w:textDirection w:val="lrTb"/>
            <w:noWrap w:val="false"/>
          </w:tcPr>
          <w:p>
            <w:pPr>
              <w:ind w:right="0"/>
              <w:keepLines w:val="0"/>
              <w:keepNext w:val="0"/>
              <w:pageBreakBefore w:val="0"/>
              <w:spacing w:line="360" w:lineRule="auto"/>
              <w:widowControl w:val="off"/>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投标人应按照人员配置表中人员数量</w:t>
            </w:r>
            <w:r>
              <w:rPr>
                <w:rFonts w:hint="eastAsia" w:ascii="宋体" w:hAnsi="宋体" w:eastAsia="宋体" w:cs="宋体"/>
                <w:color w:val="auto"/>
                <w:sz w:val="24"/>
                <w:szCs w:val="24"/>
                <w:highlight w:val="none"/>
                <w:lang w:val="en-US" w:eastAsia="zh-CN"/>
              </w:rPr>
              <w:t xml:space="preserve">和要求</w:t>
            </w:r>
            <w:r>
              <w:rPr>
                <w:rFonts w:hint="eastAsia" w:ascii="宋体" w:hAnsi="宋体" w:eastAsia="宋体" w:cs="宋体"/>
                <w:color w:val="auto"/>
                <w:sz w:val="24"/>
                <w:szCs w:val="24"/>
                <w:highlight w:val="none"/>
              </w:rPr>
              <w:t xml:space="preserve">配置项目组人员，所有人员必须是投标人本单位职工</w:t>
            </w:r>
            <w:r>
              <w:rPr>
                <w:rFonts w:hint="eastAsia" w:ascii="宋体" w:hAnsi="宋体" w:eastAsia="宋体" w:cs="宋体"/>
                <w:color w:val="auto"/>
                <w:sz w:val="24"/>
                <w:szCs w:val="24"/>
                <w:highlight w:val="none"/>
                <w:lang w:eastAsia="zh-CN"/>
              </w:rPr>
              <w:t xml:space="preserve">。</w:t>
            </w:r>
            <w:r/>
          </w:p>
          <w:p>
            <w:pPr>
              <w:jc w:val="left"/>
              <w:widowControl/>
              <w:rPr>
                <w:rFonts w:ascii="宋体" w:hAnsi="宋体" w:cs="宋体"/>
                <w:b/>
                <w:bCs/>
                <w:sz w:val="24"/>
                <w:szCs w:val="24"/>
                <w:highlight w:val="magenta"/>
              </w:rPr>
            </w:pPr>
            <w:r>
              <w:rPr>
                <w:rFonts w:hint="eastAsia" w:ascii="宋体" w:hAnsi="宋体" w:eastAsia="宋体" w:cs="宋体"/>
                <w:b/>
                <w:bCs/>
                <w:color w:val="auto"/>
                <w:sz w:val="24"/>
                <w:szCs w:val="24"/>
                <w:highlight w:val="none"/>
                <w:lang w:val="en-US" w:eastAsia="zh-CN"/>
              </w:rPr>
              <w:t xml:space="preserve">注：投标文件中应提供</w:t>
            </w:r>
            <w:r>
              <w:rPr>
                <w:rFonts w:hint="eastAsia" w:ascii="宋体" w:hAnsi="宋体" w:eastAsia="宋体" w:cs="宋体"/>
                <w:b/>
                <w:bCs/>
                <w:color w:val="auto"/>
                <w:sz w:val="24"/>
                <w:szCs w:val="24"/>
                <w:highlight w:val="none"/>
              </w:rPr>
              <w:t xml:space="preserve">投标人为</w:t>
            </w:r>
            <w:r>
              <w:rPr>
                <w:rFonts w:hint="eastAsia" w:ascii="宋体" w:hAnsi="宋体" w:eastAsia="宋体" w:cs="宋体"/>
                <w:b/>
                <w:bCs/>
                <w:color w:val="auto"/>
                <w:sz w:val="24"/>
                <w:szCs w:val="24"/>
                <w:highlight w:val="none"/>
                <w:lang w:val="en-US" w:eastAsia="zh-CN"/>
              </w:rPr>
              <w:t xml:space="preserve">本项目配置的项目负责人及其他工作人员</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其他工作人员</w:t>
            </w:r>
            <w:r>
              <w:rPr>
                <w:rFonts w:hint="eastAsia" w:ascii="宋体" w:hAnsi="宋体" w:cs="宋体"/>
                <w:b/>
                <w:bCs/>
                <w:color w:val="auto"/>
                <w:sz w:val="24"/>
                <w:szCs w:val="24"/>
                <w:highlight w:val="none"/>
                <w:lang w:val="en-US" w:eastAsia="zh-CN"/>
              </w:rPr>
              <w:t xml:space="preserve">仅限采购包一服务热线人员）</w:t>
            </w:r>
            <w:r>
              <w:rPr>
                <w:rFonts w:hint="eastAsia" w:ascii="宋体" w:hAnsi="宋体" w:eastAsia="宋体" w:cs="宋体"/>
                <w:b/>
                <w:bCs/>
                <w:color w:val="auto"/>
                <w:sz w:val="24"/>
                <w:szCs w:val="24"/>
                <w:highlight w:val="none"/>
              </w:rPr>
              <w:t xml:space="preserve">缴纳的招标文件发布之日前连续</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个月社会保险证明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全资子公司和分公司等的人员不予认可</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 </w:t>
            </w:r>
            <w:r/>
          </w:p>
        </w:tc>
      </w:tr>
      <w:tr>
        <w:trPr/>
        <w:tc>
          <w:tcPr>
            <w:tcW w:w="1833"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3</w:t>
            </w:r>
            <w:r/>
          </w:p>
        </w:tc>
        <w:tc>
          <w:tcPr>
            <w:tcW w:w="6661" w:type="dxa"/>
            <w:vAlign w:val="top"/>
            <w:textDirection w:val="lrTb"/>
            <w:noWrap w:val="false"/>
          </w:tcPr>
          <w:p>
            <w:pPr>
              <w:ind w:right="0"/>
              <w:jc w:val="left"/>
              <w:keepLines w:val="0"/>
              <w:keepNext w:val="0"/>
              <w:pageBreakBefore w:val="0"/>
              <w:spacing w:line="360" w:lineRule="auto"/>
              <w:widowControl w:val="off"/>
              <w:tabs>
                <w:tab w:val="left" w:pos="1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本项目配备人员</w:t>
            </w:r>
            <w:r>
              <w:rPr>
                <w:rFonts w:hint="eastAsia" w:ascii="宋体" w:hAnsi="宋体" w:eastAsia="宋体" w:cs="宋体"/>
                <w:strike w:val="0"/>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进场前采购人按要求进行核验</w:t>
            </w:r>
            <w:r>
              <w:rPr>
                <w:rFonts w:hint="eastAsia" w:ascii="宋体" w:hAnsi="宋体" w:eastAsia="宋体" w:cs="宋体"/>
                <w:color w:val="auto"/>
                <w:sz w:val="24"/>
                <w:szCs w:val="24"/>
                <w:highlight w:val="none"/>
                <w:lang w:val="en-US" w:eastAsia="zh-CN"/>
              </w:rPr>
              <w:t xml:space="preserve">并做备案登记</w:t>
            </w:r>
            <w:r>
              <w:rPr>
                <w:rFonts w:hint="eastAsia" w:ascii="宋体" w:hAnsi="宋体" w:eastAsia="宋体" w:cs="宋体"/>
                <w:color w:val="auto"/>
                <w:sz w:val="24"/>
                <w:szCs w:val="24"/>
                <w:highlight w:val="none"/>
              </w:rPr>
              <w:t xml:space="preserve">，进场后每月至少核查一次，不符合要求的视为违反合同。</w:t>
            </w:r>
            <w:r/>
          </w:p>
          <w:p>
            <w:pPr>
              <w:jc w:val="left"/>
              <w:widowControl/>
              <w:rPr>
                <w:rFonts w:ascii="宋体" w:hAnsi="宋体" w:cs="宋体"/>
                <w:b/>
                <w:bCs/>
                <w:sz w:val="24"/>
                <w:szCs w:val="24"/>
                <w:highlight w:val="magenta"/>
              </w:rPr>
            </w:pP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cs="宋体"/>
                <w:b/>
                <w:bCs/>
                <w:color w:val="auto"/>
                <w:sz w:val="24"/>
                <w:szCs w:val="24"/>
                <w:highlight w:val="none"/>
                <w:lang w:val="en-US" w:eastAsia="zh-CN"/>
              </w:rPr>
              <w:t xml:space="preserve">。</w:t>
            </w:r>
            <w:r/>
          </w:p>
        </w:tc>
      </w:tr>
      <w:tr>
        <w:trPr/>
        <w:tc>
          <w:tcPr>
            <w:tcW w:w="1833"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4</w:t>
            </w:r>
            <w:r/>
          </w:p>
        </w:tc>
        <w:tc>
          <w:tcPr>
            <w:tcW w:w="6661" w:type="dxa"/>
            <w:vAlign w:val="top"/>
            <w:textDirection w:val="lrTb"/>
            <w:noWrap w:val="false"/>
          </w:tcPr>
          <w:p>
            <w:pPr>
              <w:contextualSpacing/>
              <w:ind w:right="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中标后，</w:t>
            </w:r>
            <w:r>
              <w:rPr>
                <w:rFonts w:hint="eastAsia" w:ascii="宋体" w:hAnsi="宋体" w:eastAsia="宋体" w:cs="宋体"/>
                <w:b w:val="0"/>
                <w:bCs w:val="0"/>
                <w:color w:val="auto"/>
                <w:sz w:val="24"/>
                <w:szCs w:val="24"/>
                <w:highlight w:val="none"/>
                <w:lang w:val="en-US" w:eastAsia="zh-CN"/>
              </w:rPr>
              <w:t xml:space="preserve">应</w:t>
            </w:r>
            <w:r>
              <w:rPr>
                <w:rFonts w:hint="eastAsia" w:ascii="宋体" w:hAnsi="宋体" w:eastAsia="宋体" w:cs="宋体"/>
                <w:b w:val="0"/>
                <w:bCs w:val="0"/>
                <w:color w:val="auto"/>
                <w:sz w:val="24"/>
                <w:szCs w:val="24"/>
                <w:highlight w:val="none"/>
              </w:rPr>
              <w:t xml:space="preserve">按采购人要求</w:t>
            </w:r>
            <w:r>
              <w:rPr>
                <w:rFonts w:hint="eastAsia" w:ascii="宋体" w:hAnsi="宋体" w:eastAsia="宋体" w:cs="宋体"/>
                <w:b w:val="0"/>
                <w:bCs w:val="0"/>
                <w:color w:val="auto"/>
                <w:sz w:val="24"/>
                <w:szCs w:val="24"/>
                <w:highlight w:val="none"/>
                <w:lang w:val="en-US" w:eastAsia="zh-CN"/>
              </w:rPr>
              <w:t xml:space="preserve">为本项目配置</w:t>
            </w:r>
            <w:r>
              <w:rPr>
                <w:rFonts w:hint="eastAsia" w:ascii="宋体" w:hAnsi="宋体" w:eastAsia="宋体" w:cs="宋体"/>
                <w:b w:val="0"/>
                <w:bCs w:val="0"/>
                <w:color w:val="auto"/>
                <w:sz w:val="24"/>
                <w:szCs w:val="24"/>
                <w:highlight w:val="none"/>
              </w:rPr>
              <w:t xml:space="preserve">人员</w:t>
            </w:r>
            <w:r>
              <w:rPr>
                <w:rFonts w:hint="eastAsia" w:ascii="宋体" w:hAnsi="宋体" w:eastAsia="宋体" w:cs="宋体"/>
                <w:b w:val="0"/>
                <w:bCs w:val="0"/>
                <w:color w:val="auto"/>
                <w:sz w:val="24"/>
                <w:szCs w:val="24"/>
                <w:highlight w:val="none"/>
                <w:lang w:val="en-US" w:eastAsia="zh-CN"/>
              </w:rPr>
              <w:t xml:space="preserve">配置劳保用品和工器具</w:t>
            </w:r>
            <w:r>
              <w:rPr>
                <w:rFonts w:hint="eastAsia" w:ascii="宋体" w:hAnsi="宋体" w:eastAsia="宋体" w:cs="宋体"/>
                <w:b w:val="0"/>
                <w:bCs w:val="0"/>
                <w:color w:val="auto"/>
                <w:sz w:val="24"/>
                <w:szCs w:val="24"/>
                <w:highlight w:val="none"/>
              </w:rPr>
              <w:t xml:space="preserve">，相关费用包含于投标报价内。</w:t>
            </w:r>
            <w:r/>
          </w:p>
          <w:p>
            <w:pPr>
              <w:jc w:val="left"/>
              <w:widowControl/>
              <w:rPr>
                <w:rFonts w:ascii="宋体" w:hAnsi="宋体" w:cs="宋体"/>
                <w:b/>
                <w:bCs/>
                <w:sz w:val="24"/>
                <w:szCs w:val="24"/>
                <w:highlight w:val="magenta"/>
              </w:rPr>
            </w:pP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color w:val="auto"/>
                <w:sz w:val="24"/>
                <w:szCs w:val="24"/>
                <w:highlight w:val="none"/>
              </w:rPr>
              <w:t xml:space="preserve">。</w:t>
            </w:r>
            <w:r/>
          </w:p>
        </w:tc>
      </w:tr>
      <w:tr>
        <w:trPr/>
        <w:tc>
          <w:tcPr>
            <w:tcW w:w="1833"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5</w:t>
            </w:r>
            <w:r/>
          </w:p>
        </w:tc>
        <w:tc>
          <w:tcPr>
            <w:tcW w:w="6661" w:type="dxa"/>
            <w:vAlign w:val="top"/>
            <w:textDirection w:val="lrTb"/>
            <w:noWrap w:val="false"/>
          </w:tcPr>
          <w:p>
            <w:pPr>
              <w:contextualSpacing/>
              <w:ind w:right="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项目负责人不允许变更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其他人员如需变更，</w:t>
            </w:r>
            <w:r>
              <w:rPr>
                <w:rFonts w:hint="eastAsia" w:ascii="宋体" w:hAnsi="宋体" w:eastAsia="宋体" w:cs="宋体"/>
                <w:b w:val="0"/>
                <w:bCs w:val="0"/>
                <w:color w:val="auto"/>
                <w:sz w:val="24"/>
                <w:szCs w:val="24"/>
                <w:highlight w:val="none"/>
                <w:lang w:val="en-US" w:eastAsia="zh-CN"/>
              </w:rPr>
              <w:t xml:space="preserve">必须</w:t>
            </w:r>
            <w:r>
              <w:rPr>
                <w:rFonts w:hint="eastAsia" w:ascii="宋体" w:hAnsi="宋体" w:eastAsia="宋体" w:cs="宋体"/>
                <w:b w:val="0"/>
                <w:bCs w:val="0"/>
                <w:color w:val="auto"/>
                <w:sz w:val="24"/>
                <w:szCs w:val="24"/>
                <w:highlight w:val="none"/>
              </w:rPr>
              <w:t xml:space="preserve">征得采购人书面同意</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否则采购人有权立即解除合同</w:t>
            </w:r>
            <w:r>
              <w:rPr>
                <w:rFonts w:hint="eastAsia" w:ascii="宋体" w:hAnsi="宋体" w:eastAsia="宋体" w:cs="宋体"/>
                <w:b w:val="0"/>
                <w:bCs w:val="0"/>
                <w:color w:val="auto"/>
                <w:sz w:val="24"/>
                <w:szCs w:val="24"/>
                <w:highlight w:val="none"/>
              </w:rPr>
              <w:t xml:space="preserve">。</w:t>
            </w:r>
            <w:r/>
          </w:p>
          <w:p>
            <w:pPr>
              <w:jc w:val="left"/>
              <w:widowControl/>
              <w:rPr>
                <w:rFonts w:ascii="宋体" w:hAnsi="宋体" w:cs="宋体"/>
                <w:b/>
                <w:bCs/>
                <w:sz w:val="24"/>
                <w:szCs w:val="24"/>
                <w:highlight w:val="magenta"/>
              </w:rPr>
            </w:pP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color w:val="auto"/>
                <w:sz w:val="24"/>
                <w:szCs w:val="24"/>
                <w:highlight w:val="none"/>
              </w:rPr>
              <w:t xml:space="preserve">。</w:t>
            </w:r>
            <w:r/>
          </w:p>
        </w:tc>
      </w:tr>
      <w:tr>
        <w:trPr/>
        <w:tc>
          <w:tcPr>
            <w:tcW w:w="1833"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6</w:t>
            </w:r>
            <w:r/>
          </w:p>
        </w:tc>
        <w:tc>
          <w:tcPr>
            <w:tcW w:w="6661" w:type="dxa"/>
            <w:vAlign w:val="top"/>
            <w:textDirection w:val="lrTb"/>
            <w:noWrap w:val="false"/>
          </w:tcPr>
          <w:p>
            <w:pPr>
              <w:contextualSpacing/>
              <w:ind w:right="0"/>
              <w:keepLines w:val="0"/>
              <w:keepNext w:val="0"/>
              <w:pageBreakBefore w:val="0"/>
              <w:spacing w:line="360" w:lineRule="auto"/>
              <w:rPr>
                <w:rFonts w:ascii="宋体" w:hAnsi="宋体" w:cs="宋体"/>
                <w:b/>
                <w:bCs/>
                <w:sz w:val="24"/>
                <w:szCs w:val="24"/>
                <w:highlight w:val="magenta"/>
              </w:rPr>
            </w:pPr>
            <w:r>
              <w:rPr>
                <w:rFonts w:hint="eastAsia" w:ascii="宋体" w:hAnsi="宋体" w:eastAsia="宋体" w:cs="宋体"/>
                <w:b w:val="0"/>
                <w:bCs w:val="0"/>
                <w:color w:val="auto"/>
                <w:sz w:val="24"/>
                <w:szCs w:val="24"/>
                <w:highlight w:val="none"/>
              </w:rPr>
              <w:t xml:space="preserve">投标人近三年无安全事故和质量事故，无文明作业市级及以上不良记录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color w:val="auto"/>
                <w:sz w:val="24"/>
                <w:szCs w:val="24"/>
                <w:highlight w:val="none"/>
                <w:lang w:eastAsia="zh-CN"/>
              </w:rPr>
              <w:t xml:space="preserve">。</w:t>
            </w:r>
            <w:r/>
          </w:p>
        </w:tc>
      </w:tr>
      <w:tr>
        <w:trPr/>
        <w:tc>
          <w:tcPr>
            <w:tcW w:w="1833"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7</w:t>
            </w:r>
            <w:r/>
          </w:p>
        </w:tc>
        <w:tc>
          <w:tcPr>
            <w:tcW w:w="6661" w:type="dxa"/>
            <w:vAlign w:val="top"/>
            <w:textDirection w:val="lrTb"/>
            <w:noWrap w:val="false"/>
          </w:tcPr>
          <w:p>
            <w:pPr>
              <w:contextualSpacing/>
              <w:ind w:right="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应承诺：按照国家现行有关法律法规，按时足额发放项目组人员的工资待遇。因拖欠工资导致纠纷，同意由采购人从结算款中直接支付所拖欠的工资。如给采购人造成社会负面影响的，采购人有权立即解除合同，由此产生的损失，均由自身承担。</w:t>
            </w:r>
            <w:r/>
          </w:p>
          <w:p>
            <w:pPr>
              <w:ind w:right="0"/>
              <w:keepLines w:val="0"/>
              <w:keepNext w:val="0"/>
              <w:pageBreakBefore w:val="0"/>
              <w:spacing w:line="360" w:lineRule="auto"/>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注：投标文件中</w:t>
            </w:r>
            <w:r>
              <w:rPr>
                <w:rFonts w:hint="eastAsia" w:ascii="宋体" w:hAnsi="宋体" w:eastAsia="宋体" w:cs="宋体"/>
                <w:b/>
                <w:bCs/>
                <w:color w:val="auto"/>
                <w:sz w:val="24"/>
                <w:szCs w:val="24"/>
                <w:highlight w:val="none"/>
              </w:rPr>
              <w:t xml:space="preserve">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color w:val="auto"/>
                <w:sz w:val="24"/>
                <w:szCs w:val="24"/>
                <w:highlight w:val="none"/>
                <w:lang w:eastAsia="zh-CN"/>
              </w:rPr>
              <w:t xml:space="preserve">。</w:t>
            </w:r>
            <w:r/>
          </w:p>
        </w:tc>
      </w:tr>
      <w:tr>
        <w:trPr/>
        <w:tc>
          <w:tcPr>
            <w:tcW w:w="1833"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8</w:t>
            </w:r>
            <w:r/>
          </w:p>
        </w:tc>
        <w:tc>
          <w:tcPr>
            <w:tcW w:w="6661" w:type="dxa"/>
            <w:vAlign w:val="top"/>
            <w:textDirection w:val="lrTb"/>
            <w:noWrap w:val="false"/>
          </w:tcPr>
          <w:p>
            <w:pPr>
              <w:ind w:right="0"/>
              <w:keepLines w:val="0"/>
              <w:keepNext w:val="0"/>
              <w:pageBreakBefore w:val="0"/>
              <w:spacing w:line="360" w:lineRule="auto"/>
              <w:rPr>
                <w:rFonts w:ascii="宋体" w:hAnsi="宋体" w:cs="宋体"/>
                <w:b/>
                <w:bCs/>
                <w:sz w:val="24"/>
                <w:szCs w:val="24"/>
                <w:highlight w:val="magenta"/>
              </w:rPr>
            </w:pPr>
            <w:r>
              <w:rPr>
                <w:rFonts w:hint="eastAsia" w:ascii="宋体" w:hAnsi="宋体" w:eastAsia="宋体" w:cs="宋体"/>
                <w:b w:val="0"/>
                <w:bCs w:val="0"/>
                <w:iCs/>
                <w:color w:val="auto"/>
                <w:sz w:val="24"/>
                <w:szCs w:val="24"/>
                <w:highlight w:val="none"/>
                <w:lang w:val="en-US" w:eastAsia="zh-CN"/>
              </w:rPr>
              <w:t xml:space="preserve">中标人在本地应有固定工作场所，合同签订前提供场所租赁协议或房产证明。（租赁有效期不得少于本招标文件要求的合同履行期限）。</w:t>
            </w:r>
            <w:r>
              <w:rPr>
                <w:rFonts w:hint="eastAsia" w:ascii="宋体" w:hAnsi="宋体" w:eastAsia="宋体" w:cs="宋体"/>
                <w:b/>
                <w:bCs/>
                <w:iCs/>
                <w:color w:val="auto"/>
                <w:sz w:val="24"/>
                <w:szCs w:val="24"/>
                <w:highlight w:val="none"/>
              </w:rPr>
              <w:t xml:space="preserve">投标文件中需提供承诺函</w:t>
            </w:r>
            <w:r>
              <w:rPr>
                <w:rFonts w:hint="eastAsia" w:ascii="宋体" w:hAnsi="宋体" w:eastAsia="宋体" w:cs="宋体"/>
                <w:b/>
                <w:bCs/>
                <w:color w:val="auto"/>
                <w:sz w:val="24"/>
                <w:szCs w:val="24"/>
                <w:highlight w:val="none"/>
                <w:lang w:val="en-US" w:eastAsia="zh-CN"/>
              </w:rPr>
              <w:t xml:space="preserve">并加盖公章</w:t>
            </w:r>
            <w:r>
              <w:rPr>
                <w:rFonts w:hint="eastAsia" w:ascii="宋体" w:hAnsi="宋体" w:eastAsia="宋体" w:cs="宋体"/>
                <w:b/>
                <w:bCs/>
                <w:iCs/>
                <w:color w:val="auto"/>
                <w:sz w:val="24"/>
                <w:szCs w:val="24"/>
                <w:highlight w:val="none"/>
              </w:rPr>
              <w:t xml:space="preserve">。</w:t>
            </w:r>
            <w:r/>
          </w:p>
        </w:tc>
      </w:tr>
      <w:tr>
        <w:trPr/>
        <w:tc>
          <w:tcPr>
            <w:tcW w:w="1833"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9</w:t>
            </w:r>
            <w:r/>
          </w:p>
        </w:tc>
        <w:tc>
          <w:tcPr>
            <w:tcW w:w="6661" w:type="dxa"/>
            <w:vAlign w:val="top"/>
            <w:textDirection w:val="lrTb"/>
            <w:noWrap w:val="false"/>
          </w:tcPr>
          <w:p>
            <w:pPr>
              <w:ind w:right="0"/>
              <w:keepLines w:val="0"/>
              <w:keepNext w:val="0"/>
              <w:pageBreakBefore w:val="0"/>
              <w:spacing w:line="360" w:lineRule="auto"/>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color w:val="auto"/>
                <w:spacing w:val="2"/>
                <w:sz w:val="24"/>
                <w:szCs w:val="24"/>
                <w:highlight w:val="none"/>
              </w:rPr>
              <w:t xml:space="preserve">在不超最高限价的范围内，采购人有权调整本采购标的内的工作内容，中标人不得拒绝。</w:t>
            </w:r>
            <w:r>
              <w:rPr>
                <w:rFonts w:hint="eastAsia" w:ascii="宋体" w:hAnsi="宋体" w:eastAsia="宋体" w:cs="宋体"/>
                <w:b/>
                <w:bCs/>
                <w:iCs/>
                <w:color w:val="auto"/>
                <w:sz w:val="24"/>
                <w:szCs w:val="24"/>
                <w:highlight w:val="none"/>
              </w:rPr>
              <w:t xml:space="preserve">投标文件中需提供承诺函</w:t>
            </w:r>
            <w:r>
              <w:rPr>
                <w:rFonts w:hint="eastAsia" w:ascii="宋体" w:hAnsi="宋体" w:eastAsia="宋体" w:cs="宋体"/>
                <w:b/>
                <w:bCs/>
                <w:iCs/>
                <w:color w:val="auto"/>
                <w:sz w:val="24"/>
                <w:szCs w:val="24"/>
                <w:highlight w:val="none"/>
                <w:lang w:val="en-US" w:eastAsia="zh-CN"/>
              </w:rPr>
              <w:t xml:space="preserve">并加盖公章</w:t>
            </w:r>
            <w:r>
              <w:rPr>
                <w:rFonts w:hint="eastAsia" w:ascii="宋体" w:hAnsi="宋体" w:eastAsia="宋体" w:cs="宋体"/>
                <w:b/>
                <w:bCs/>
                <w:iCs/>
                <w:color w:val="auto"/>
                <w:sz w:val="24"/>
                <w:szCs w:val="24"/>
                <w:highlight w:val="none"/>
              </w:rPr>
              <w:t xml:space="preserve">。</w:t>
            </w:r>
            <w:r/>
          </w:p>
        </w:tc>
      </w:tr>
    </w:tbl>
    <w:p>
      <w:pPr>
        <w:jc w:val="both"/>
        <w:rPr>
          <w:rFonts w:hint="eastAsia" w:ascii="宋体" w:hAnsi="宋体"/>
          <w:szCs w:val="21"/>
        </w:rPr>
      </w:pPr>
      <w:r>
        <w:rPr>
          <w:rFonts w:hint="eastAsia" w:ascii="宋体" w:hAnsi="宋体"/>
          <w:szCs w:val="21"/>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17"/>
        </w:numPr>
        <w:ind w:left="420"/>
        <w:jc w:val="center"/>
        <w:spacing w:line="360" w:lineRule="auto"/>
        <w:rPr>
          <w:rFonts w:hint="eastAsia" w:ascii="宋体" w:hAnsi="宋体" w:cs="宋体"/>
          <w:b/>
          <w:sz w:val="36"/>
          <w:szCs w:val="36"/>
        </w:rPr>
      </w:pPr>
      <w:r>
        <w:rPr>
          <w:rFonts w:hint="eastAsia" w:ascii="宋体" w:hAnsi="宋体" w:cs="宋体"/>
          <w:b/>
          <w:sz w:val="36"/>
          <w:szCs w:val="36"/>
        </w:rPr>
        <w:t xml:space="preserve">拟签订的合同文本</w:t>
      </w:r>
      <w:r/>
    </w:p>
    <w:p>
      <w:pPr>
        <w:ind w:firstLine="482"/>
        <w:jc w:val="center"/>
        <w:spacing w:line="56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一</w:t>
      </w:r>
      <w:r/>
    </w:p>
    <w:p>
      <w:pPr>
        <w:jc w:val="center"/>
        <w:spacing w:before="156" w:after="156"/>
        <w:rPr>
          <w:rFonts w:hint="eastAsia" w:ascii="宋体" w:hAnsi="宋体" w:eastAsia="宋体" w:cs="宋体"/>
          <w:b/>
          <w:bCs/>
          <w:color w:val="auto"/>
          <w:sz w:val="24"/>
          <w:szCs w:val="24"/>
          <w:highlight w:val="none"/>
        </w:rPr>
        <w:outlineLvl w:val="0"/>
      </w:pPr>
      <w:r/>
      <w:bookmarkStart w:id="791" w:name="_Toc99301426"/>
      <w:r>
        <w:rPr>
          <w:rFonts w:hint="eastAsia" w:ascii="宋体" w:hAnsi="宋体" w:eastAsia="宋体" w:cs="宋体"/>
          <w:b/>
          <w:color w:val="auto"/>
          <w:sz w:val="24"/>
          <w:szCs w:val="24"/>
          <w:highlight w:val="none"/>
        </w:rPr>
        <w:t xml:space="preserve">常州市政府采购合同（服务）（合同编号）</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92" w:name="_Hlt16619369"/>
      <w:r/>
      <w:bookmarkEnd w:id="792"/>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项目编号：</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pStyle w:val="134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项目公开招标的结果，签署本合同。</w:t>
      </w:r>
      <w:r/>
    </w:p>
    <w:p>
      <w:pPr>
        <w:pStyle w:val="134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1.2标的质量：</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ind w:left="0" w:right="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年度考核：</w:t>
      </w:r>
      <w:r/>
    </w:p>
    <w:p>
      <w:pPr>
        <w:ind w:left="0" w:right="0"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本项目合同首签一年，在年度综合考核合格的前提下，采购人与中标人可签订下一年合同。年度综合考核要求如下：</w:t>
      </w:r>
      <w:r/>
    </w:p>
    <w:tbl>
      <w:tblPr>
        <w:tblStyle w:val="110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4235"/>
        <w:gridCol w:w="3409"/>
      </w:tblGrid>
      <w:tr>
        <w:trPr>
          <w:trHeight w:val="741"/>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月份</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月度得分</w:t>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支付罚则</w:t>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设施巡查得分</w:t>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left="0" w:right="0" w:firstLine="482"/>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一．客观项（年度综合考核得分占比40%）：</w:t>
      </w:r>
      <w:r/>
    </w:p>
    <w:p>
      <w:pPr>
        <w:pStyle w:val="1087"/>
        <w:numPr>
          <w:ilvl w:val="0"/>
          <w:numId w:val="0"/>
        </w:numPr>
        <w:ind w:right="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本采购标的工作内容</w:t>
      </w:r>
      <w:r>
        <w:rPr>
          <w:rFonts w:hint="eastAsia" w:ascii="宋体" w:hAnsi="宋体" w:eastAsia="宋体" w:cs="宋体"/>
          <w:b w:val="0"/>
          <w:bCs/>
          <w:color w:val="auto"/>
          <w:sz w:val="24"/>
          <w:szCs w:val="24"/>
          <w:highlight w:val="none"/>
          <w:lang w:val="en-US" w:eastAsia="zh-CN"/>
        </w:rPr>
        <w:t xml:space="preserve">月度得分：设施巡查得分，小于等于70分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pacing w:val="2"/>
          <w:sz w:val="24"/>
          <w:szCs w:val="24"/>
          <w:highlight w:val="none"/>
        </w:rPr>
        <w:t xml:space="preserve">月度结算费用另行扣除10%，与其他考核项累计计算。</w:t>
      </w:r>
      <w:r/>
    </w:p>
    <w:p>
      <w:pPr>
        <w:pStyle w:val="1087"/>
        <w:numPr>
          <w:ilvl w:val="0"/>
          <w:numId w:val="0"/>
        </w:numPr>
        <w:ind w:right="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客观项年度得分：（1月得分+2月得分+……+12月得分）/12</w:t>
      </w:r>
      <w:r>
        <w:rPr>
          <w:rFonts w:hint="eastAsia" w:ascii="宋体" w:hAnsi="宋体" w:eastAsia="宋体" w:cs="宋体"/>
          <w:b w:val="0"/>
          <w:bCs/>
          <w:color w:val="auto"/>
          <w:sz w:val="24"/>
          <w:szCs w:val="24"/>
          <w:highlight w:val="none"/>
          <w:lang w:eastAsia="zh-CN"/>
        </w:rPr>
        <w:t xml:space="preserve">。</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二.第三方评价（年度综合考核得分占比20%）：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采购人年底聘请第三方机构对城市照明服务进行满意度调查，该得分占年度综合考核得分的20%。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三．主观项（年度综合考核得分占比40%）：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采购人成立评价小组，对中标人的服务能力、响应速度、工作完成效果、安全管理水平等方面进行综合评分。</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年度综合考核得分：客观项*40%+第三方评价*20%+主观项*40%，得分小于等于70分，年度综合考核不合格，不再续签下一年合同。</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一票否决项：</w:t>
      </w:r>
      <w:r/>
    </w:p>
    <w:p>
      <w:pPr>
        <w:numPr>
          <w:ilvl w:val="0"/>
          <w:numId w:val="0"/>
        </w:numPr>
        <w:ind w:right="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发生安全生产事故或其他采购需求内要求的</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合同情况的，采购人有权立即</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合同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不再续签下一年合同。</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color w:val="auto"/>
          <w:sz w:val="24"/>
          <w:szCs w:val="24"/>
          <w:highlight w:val="none"/>
        </w:rPr>
        <w:t xml:space="preserve">由于中标人原因造成合同</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的，中标人需继续无偿负责原合同内工作内容，直至采购人与新中标人签订的合同生效为止，并且采购人有权扣除全部履约保证金。</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1.6履行方式：</w:t>
      </w:r>
      <w:r/>
    </w:p>
    <w:p>
      <w:pPr>
        <w:pStyle w:val="134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1340"/>
        <w:ind w:left="41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本合同金额为（大写）：____________________________________圆（_______________元）人民币或其他币种。</w:t>
      </w:r>
      <w:r/>
    </w:p>
    <w:p>
      <w:pPr>
        <w:pStyle w:val="1340"/>
        <w:ind w:left="410" w:hanging="41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2.2 本项目采用总承包方式，项目合同金额应包括甲方需求的服务（包含与服务相关的货物）价格、质量保证费用、培训费用、结束后的验收等所有费用，项目在指定地点、环境交付、安装、调试、验收所需费用和所有相关税金费用及为完成整个项目所产生的其它所有费用</w:t>
      </w:r>
      <w:r>
        <w:rPr>
          <w:rFonts w:hint="eastAsia" w:ascii="宋体" w:hAnsi="宋体" w:eastAsia="宋体" w:cs="宋体"/>
          <w:color w:val="auto"/>
          <w:sz w:val="24"/>
          <w:szCs w:val="24"/>
          <w:highlight w:val="none"/>
          <w:lang w:eastAsia="zh-CN"/>
        </w:rPr>
        <w:t xml:space="preserve">。</w:t>
      </w:r>
      <w:r/>
    </w:p>
    <w:p>
      <w:pPr>
        <w:pStyle w:val="134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1340"/>
        <w:ind w:left="41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1340"/>
        <w:ind w:left="410" w:hanging="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40"/>
        <w:ind w:left="412" w:hanging="41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1340"/>
        <w:ind w:left="408" w:hanging="40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34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1340"/>
        <w:ind w:left="408" w:hanging="408"/>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乙方保证所交付的服务（包含与服务相关的货物）的所有权完全属于乙方且无任何抵押、查封等产权瑕疵。</w:t>
      </w:r>
      <w:r/>
    </w:p>
    <w:p>
      <w:pPr>
        <w:pStyle w:val="134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乙方交纳</w:t>
      </w:r>
      <w:r>
        <w:rPr>
          <w:rFonts w:hint="eastAsia" w:ascii="宋体" w:hAnsi="宋体" w:eastAsia="宋体" w:cs="宋体"/>
          <w:color w:val="auto"/>
          <w:sz w:val="24"/>
          <w:szCs w:val="24"/>
          <w:highlight w:val="none"/>
          <w:u w:val="single"/>
        </w:rPr>
        <w:t xml:space="preserve">合同金额的5%</w:t>
      </w:r>
      <w:r>
        <w:rPr>
          <w:rFonts w:hint="eastAsia" w:ascii="宋体" w:hAnsi="宋体" w:eastAsia="宋体" w:cs="宋体"/>
          <w:color w:val="auto"/>
          <w:sz w:val="24"/>
          <w:szCs w:val="24"/>
          <w:highlight w:val="none"/>
        </w:rPr>
        <w:t xml:space="preserve">作为本合同的履约保证金。供应商可以自主选择以支票、汇票、本票、保函（保险）等非现金形式交纳或提交，按照省市有关文件精神，鼓励优先采用电子履约保函（保险）形式。</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6.2合同履行结束后，甲方应及时退还交纳的履约保证金。</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6.2.1履约保证金退还方式：</w:t>
      </w:r>
      <w:r>
        <w:rPr>
          <w:rFonts w:hint="eastAsia" w:ascii="宋体" w:hAnsi="宋体" w:eastAsia="宋体" w:cs="宋体"/>
          <w:color w:val="auto"/>
          <w:sz w:val="24"/>
          <w:szCs w:val="24"/>
          <w:highlight w:val="none"/>
          <w:lang w:val="en-US" w:eastAsia="zh-CN"/>
        </w:rPr>
        <w:t xml:space="preserve">原支付渠道退回（无息）。</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6.2.2履约保证金退还时间：将在</w:t>
      </w:r>
      <w:r>
        <w:rPr>
          <w:rFonts w:hint="eastAsia" w:ascii="宋体" w:hAnsi="宋体" w:eastAsia="宋体" w:cs="宋体"/>
          <w:color w:val="auto"/>
          <w:sz w:val="24"/>
          <w:szCs w:val="24"/>
          <w:highlight w:val="none"/>
          <w:lang w:val="en-US" w:eastAsia="zh-CN"/>
        </w:rPr>
        <w:t xml:space="preserve">采购需求全部</w:t>
      </w:r>
      <w:r>
        <w:rPr>
          <w:rFonts w:hint="eastAsia" w:ascii="宋体" w:hAnsi="宋体" w:eastAsia="宋体" w:cs="宋体"/>
          <w:color w:val="auto"/>
          <w:sz w:val="24"/>
          <w:szCs w:val="24"/>
          <w:highlight w:val="none"/>
        </w:rPr>
        <w:t xml:space="preserve">完成</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经甲方验收</w:t>
      </w:r>
      <w:r>
        <w:rPr>
          <w:rFonts w:hint="eastAsia" w:ascii="宋体" w:hAnsi="宋体" w:eastAsia="宋体" w:cs="宋体"/>
          <w:color w:val="auto"/>
          <w:sz w:val="24"/>
          <w:szCs w:val="24"/>
          <w:highlight w:val="none"/>
          <w:lang w:val="en-US" w:eastAsia="zh-CN"/>
        </w:rPr>
        <w:t xml:space="preserve">通过后</w:t>
      </w:r>
      <w:r>
        <w:rPr>
          <w:rFonts w:hint="eastAsia" w:ascii="宋体" w:hAnsi="宋体" w:eastAsia="宋体" w:cs="宋体"/>
          <w:color w:val="auto"/>
          <w:sz w:val="24"/>
          <w:szCs w:val="24"/>
          <w:highlight w:val="none"/>
        </w:rPr>
        <w:t xml:space="preserve">30日内退还乙方</w:t>
      </w:r>
      <w:r>
        <w:rPr>
          <w:rFonts w:hint="eastAsia" w:ascii="宋体" w:hAnsi="宋体" w:eastAsia="宋体" w:cs="宋体"/>
          <w:color w:val="auto"/>
          <w:sz w:val="24"/>
          <w:szCs w:val="24"/>
          <w:highlight w:val="none"/>
          <w:lang w:eastAsia="zh-CN"/>
        </w:rPr>
        <w:t xml:space="preserve">。</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6.2.3履约保证金退还条件：</w:t>
      </w:r>
      <w:r>
        <w:rPr>
          <w:rFonts w:hint="eastAsia" w:ascii="宋体" w:hAnsi="宋体" w:eastAsia="宋体" w:cs="宋体"/>
          <w:color w:val="auto"/>
          <w:sz w:val="24"/>
          <w:szCs w:val="24"/>
          <w:highlight w:val="none"/>
          <w:lang w:val="en-US" w:eastAsia="zh-CN"/>
        </w:rPr>
        <w:t xml:space="preserve">甲方采购需求全部按时</w:t>
      </w:r>
      <w:r>
        <w:rPr>
          <w:rFonts w:hint="eastAsia" w:ascii="宋体" w:hAnsi="宋体" w:eastAsia="宋体" w:cs="宋体"/>
          <w:color w:val="auto"/>
          <w:sz w:val="24"/>
          <w:szCs w:val="24"/>
          <w:highlight w:val="none"/>
        </w:rPr>
        <w:t xml:space="preserve">完成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经甲方验收</w:t>
      </w:r>
      <w:r>
        <w:rPr>
          <w:rFonts w:hint="eastAsia" w:ascii="宋体" w:hAnsi="宋体" w:eastAsia="宋体" w:cs="宋体"/>
          <w:color w:val="auto"/>
          <w:sz w:val="24"/>
          <w:szCs w:val="24"/>
          <w:highlight w:val="none"/>
          <w:lang w:val="en-US" w:eastAsia="zh-CN"/>
        </w:rPr>
        <w:t xml:space="preserve">通过。</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6.2.4履约保证金不予退还的情形：</w:t>
      </w:r>
      <w:r>
        <w:rPr>
          <w:rFonts w:hint="eastAsia" w:ascii="宋体" w:hAnsi="宋体" w:eastAsia="宋体" w:cs="宋体"/>
          <w:color w:val="auto"/>
          <w:sz w:val="24"/>
          <w:szCs w:val="24"/>
          <w:highlight w:val="none"/>
          <w:lang w:val="en-US" w:eastAsia="zh-CN"/>
        </w:rPr>
        <w:t xml:space="preserve">未通过甲方验收，且在甲方要求的时限内整改效果未达到甲方需求。</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w:t>
      </w:r>
      <w:r>
        <w:rPr>
          <w:rFonts w:hint="eastAsia" w:ascii="宋体" w:hAnsi="宋体" w:eastAsia="宋体" w:cs="宋体"/>
          <w:color w:val="auto"/>
          <w:sz w:val="24"/>
          <w:szCs w:val="24"/>
          <w:highlight w:val="none"/>
          <w:lang w:val="en-US" w:eastAsia="zh-CN"/>
        </w:rPr>
        <w:t xml:space="preserve">私自</w:t>
      </w:r>
      <w:r>
        <w:rPr>
          <w:rFonts w:hint="eastAsia" w:ascii="宋体" w:hAnsi="宋体" w:eastAsia="宋体" w:cs="宋体"/>
          <w:color w:val="auto"/>
          <w:sz w:val="24"/>
          <w:szCs w:val="24"/>
          <w:highlight w:val="none"/>
        </w:rPr>
        <w:t xml:space="preserve">将合同标的分包给他人履行。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w:t>
      </w:r>
      <w:r>
        <w:rPr>
          <w:rFonts w:hint="eastAsia" w:ascii="宋体" w:hAnsi="宋体" w:eastAsia="宋体" w:cs="宋体"/>
          <w:color w:val="auto"/>
          <w:sz w:val="24"/>
          <w:szCs w:val="24"/>
          <w:highlight w:val="none"/>
          <w:lang w:val="en-US" w:eastAsia="zh-CN"/>
        </w:rPr>
        <w:t xml:space="preserve">直接</w:t>
      </w:r>
      <w:r>
        <w:rPr>
          <w:rFonts w:hint="eastAsia" w:ascii="宋体" w:hAnsi="宋体" w:eastAsia="宋体" w:cs="宋体"/>
          <w:color w:val="auto"/>
          <w:sz w:val="24"/>
          <w:szCs w:val="24"/>
          <w:highlight w:val="none"/>
        </w:rPr>
        <w:t xml:space="preserve">解除合同。</w:t>
      </w:r>
      <w:r/>
    </w:p>
    <w:p>
      <w:pPr>
        <w:pStyle w:val="1340"/>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1340"/>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ind w:firstLine="488"/>
        <w:jc w:val="left"/>
        <w:keepLines w:val="0"/>
        <w:keepNext w:val="0"/>
        <w:pageBreakBefore w:val="0"/>
        <w:spacing w:line="360" w:lineRule="auto"/>
        <w:widowControl w:val="off"/>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8.1.1（1）设施巡查</w:t>
      </w:r>
      <w:r/>
    </w:p>
    <w:p>
      <w:pPr>
        <w:ind w:firstLine="488"/>
        <w:jc w:val="left"/>
        <w:keepLines w:val="0"/>
        <w:keepNext w:val="0"/>
        <w:pageBreakBefore w:val="0"/>
        <w:spacing w:line="360" w:lineRule="auto"/>
        <w:widowControl w:val="off"/>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每</w:t>
      </w:r>
      <w:r>
        <w:rPr>
          <w:rFonts w:hint="eastAsia" w:ascii="宋体" w:hAnsi="宋体" w:eastAsia="宋体" w:cs="宋体"/>
          <w:strike w:val="0"/>
          <w:color w:val="auto"/>
          <w:spacing w:val="2"/>
          <w:sz w:val="24"/>
          <w:szCs w:val="24"/>
          <w:highlight w:val="none"/>
          <w:lang w:val="en-US" w:eastAsia="zh-CN"/>
        </w:rPr>
        <w:t xml:space="preserve">季度进行</w:t>
      </w:r>
      <w:r>
        <w:rPr>
          <w:rFonts w:hint="eastAsia" w:ascii="宋体" w:hAnsi="宋体" w:eastAsia="宋体" w:cs="宋体"/>
          <w:strike w:val="0"/>
          <w:color w:val="auto"/>
          <w:spacing w:val="2"/>
          <w:sz w:val="24"/>
          <w:szCs w:val="24"/>
          <w:highlight w:val="none"/>
        </w:rPr>
        <w:t xml:space="preserve">结算，中标人需在</w:t>
      </w:r>
      <w:r>
        <w:rPr>
          <w:rFonts w:hint="eastAsia" w:ascii="宋体" w:hAnsi="宋体" w:eastAsia="宋体" w:cs="宋体"/>
          <w:strike w:val="0"/>
          <w:color w:val="auto"/>
          <w:spacing w:val="2"/>
          <w:sz w:val="24"/>
          <w:szCs w:val="24"/>
          <w:highlight w:val="none"/>
          <w:lang w:val="en-US" w:eastAsia="zh-CN"/>
        </w:rPr>
        <w:t xml:space="preserve">季度结束</w:t>
      </w:r>
      <w:r>
        <w:rPr>
          <w:rFonts w:hint="eastAsia" w:ascii="宋体" w:hAnsi="宋体" w:eastAsia="宋体" w:cs="宋体"/>
          <w:strike w:val="0"/>
          <w:color w:val="auto"/>
          <w:spacing w:val="2"/>
          <w:sz w:val="24"/>
          <w:szCs w:val="24"/>
          <w:highlight w:val="none"/>
        </w:rPr>
        <w:t xml:space="preserve">次月</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10日前，凭</w:t>
      </w:r>
      <w:r>
        <w:rPr>
          <w:rFonts w:hint="eastAsia" w:ascii="宋体" w:hAnsi="宋体" w:eastAsia="宋体" w:cs="宋体"/>
          <w:strike w:val="0"/>
          <w:color w:val="auto"/>
          <w:spacing w:val="2"/>
          <w:sz w:val="24"/>
          <w:szCs w:val="24"/>
          <w:highlight w:val="none"/>
          <w:lang w:val="en-US" w:eastAsia="zh-CN"/>
        </w:rPr>
        <w:t xml:space="preserve">巡查工作</w:t>
      </w:r>
      <w:r>
        <w:rPr>
          <w:rFonts w:hint="eastAsia" w:ascii="宋体" w:hAnsi="宋体" w:eastAsia="宋体" w:cs="宋体"/>
          <w:strike w:val="0"/>
          <w:color w:val="auto"/>
          <w:spacing w:val="2"/>
          <w:sz w:val="24"/>
          <w:szCs w:val="24"/>
          <w:highlight w:val="none"/>
        </w:rPr>
        <w:t xml:space="preserve">记录</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台账资料，向采购人申请结算</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每逾期1天，结算金额扣除5000元，扣除金额累计计算，列入审定单。结算资料必须提供：（1）完成巡查工作的原始记录台账。（2）每次巡查工作的车辆及步行路线轨迹记录、带时间地点水印的影像资料等。</w:t>
      </w:r>
      <w:r>
        <w:rPr>
          <w:rFonts w:hint="eastAsia" w:ascii="宋体" w:hAnsi="宋体" w:eastAsia="宋体" w:cs="宋体"/>
          <w:color w:val="auto"/>
          <w:spacing w:val="2"/>
          <w:sz w:val="24"/>
          <w:szCs w:val="24"/>
          <w:highlight w:val="none"/>
        </w:rPr>
        <w:t xml:space="preserve">经采购人</w:t>
      </w:r>
      <w:r>
        <w:rPr>
          <w:rFonts w:hint="eastAsia" w:ascii="宋体" w:hAnsi="宋体" w:eastAsia="宋体" w:cs="宋体"/>
          <w:color w:val="auto"/>
          <w:spacing w:val="2"/>
          <w:sz w:val="24"/>
          <w:szCs w:val="24"/>
          <w:highlight w:val="none"/>
          <w:lang w:val="en-US" w:eastAsia="zh-CN"/>
        </w:rPr>
        <w:t xml:space="preserve">和审计</w:t>
      </w:r>
      <w:r>
        <w:rPr>
          <w:rFonts w:hint="eastAsia" w:ascii="宋体" w:hAnsi="宋体" w:eastAsia="宋体" w:cs="宋体"/>
          <w:color w:val="auto"/>
          <w:spacing w:val="2"/>
          <w:sz w:val="24"/>
          <w:szCs w:val="24"/>
          <w:highlight w:val="none"/>
        </w:rPr>
        <w:t xml:space="preserve">审核</w:t>
      </w:r>
      <w:r>
        <w:rPr>
          <w:rFonts w:hint="eastAsia" w:ascii="宋体" w:hAnsi="宋体" w:eastAsia="宋体" w:cs="宋体"/>
          <w:color w:val="auto"/>
          <w:spacing w:val="2"/>
          <w:sz w:val="24"/>
          <w:szCs w:val="24"/>
          <w:highlight w:val="none"/>
          <w:lang w:val="en-US" w:eastAsia="zh-CN"/>
        </w:rPr>
        <w:t xml:space="preserve">完成</w:t>
      </w:r>
      <w:r>
        <w:rPr>
          <w:rFonts w:hint="eastAsia" w:ascii="宋体" w:hAnsi="宋体" w:eastAsia="宋体" w:cs="宋体"/>
          <w:color w:val="auto"/>
          <w:spacing w:val="2"/>
          <w:sz w:val="24"/>
          <w:szCs w:val="24"/>
          <w:highlight w:val="none"/>
        </w:rPr>
        <w:t xml:space="preserve">后</w:t>
      </w:r>
      <w:r>
        <w:rPr>
          <w:rFonts w:hint="eastAsia" w:ascii="宋体" w:hAnsi="宋体" w:eastAsia="宋体" w:cs="宋体"/>
          <w:color w:val="auto"/>
          <w:spacing w:val="2"/>
          <w:sz w:val="24"/>
          <w:szCs w:val="24"/>
          <w:highlight w:val="none"/>
          <w:lang w:eastAsia="zh-CN"/>
        </w:rPr>
        <w:t xml:space="preserve">，根据</w:t>
      </w:r>
      <w:r>
        <w:rPr>
          <w:rFonts w:hint="eastAsia" w:ascii="宋体" w:hAnsi="宋体" w:eastAsia="宋体" w:cs="宋体"/>
          <w:color w:val="auto"/>
          <w:spacing w:val="2"/>
          <w:sz w:val="24"/>
          <w:szCs w:val="24"/>
          <w:highlight w:val="none"/>
          <w:lang w:val="en-US" w:eastAsia="zh-CN"/>
        </w:rPr>
        <w:t xml:space="preserve">审定金额扣除下浮率后，</w:t>
      </w:r>
      <w:r>
        <w:rPr>
          <w:rFonts w:hint="eastAsia" w:ascii="宋体" w:hAnsi="宋体" w:eastAsia="宋体" w:cs="宋体"/>
          <w:color w:val="auto"/>
          <w:spacing w:val="2"/>
          <w:sz w:val="24"/>
          <w:szCs w:val="24"/>
          <w:highlight w:val="none"/>
          <w:lang w:eastAsia="zh-CN"/>
        </w:rPr>
        <w:t xml:space="preserve">通知中标人开据相应金额的增值税专用发票</w:t>
      </w: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z w:val="24"/>
          <w:szCs w:val="24"/>
          <w:highlight w:val="none"/>
        </w:rPr>
        <w:t xml:space="preserve">收到发票10个工作日内</w:t>
      </w:r>
      <w:r>
        <w:rPr>
          <w:rFonts w:hint="eastAsia" w:ascii="宋体" w:hAnsi="宋体" w:eastAsia="宋体" w:cs="宋体"/>
          <w:color w:val="auto"/>
          <w:spacing w:val="2"/>
          <w:sz w:val="24"/>
          <w:szCs w:val="24"/>
          <w:highlight w:val="none"/>
        </w:rPr>
        <w:t xml:space="preserve">按双方约定的付款方式付款。</w:t>
      </w:r>
      <w:r>
        <w:rPr>
          <w:rFonts w:hint="eastAsia" w:ascii="宋体" w:hAnsi="宋体" w:eastAsia="宋体" w:cs="宋体"/>
          <w:strike w:val="0"/>
          <w:color w:val="auto"/>
          <w:spacing w:val="2"/>
          <w:sz w:val="24"/>
          <w:szCs w:val="24"/>
          <w:highlight w:val="none"/>
        </w:rPr>
        <w:t xml:space="preserve">按合同价除以12个月</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扣除巡查范围调整的相应费用，并</w:t>
      </w:r>
      <w:r>
        <w:rPr>
          <w:rFonts w:hint="eastAsia" w:ascii="宋体" w:hAnsi="宋体" w:eastAsia="宋体" w:cs="宋体"/>
          <w:strike w:val="0"/>
          <w:color w:val="auto"/>
          <w:spacing w:val="2"/>
          <w:sz w:val="24"/>
          <w:szCs w:val="24"/>
          <w:highlight w:val="none"/>
        </w:rPr>
        <w:t xml:space="preserve">依据该月考核结果得出实际支付金额，采购人通知中标人开具相应金额的增值税专用发票，采购人</w:t>
      </w:r>
      <w:r>
        <w:rPr>
          <w:rFonts w:hint="eastAsia" w:ascii="宋体" w:hAnsi="宋体" w:eastAsia="宋体" w:cs="宋体"/>
          <w:bCs/>
          <w:strike w:val="0"/>
          <w:color w:val="auto"/>
          <w:sz w:val="24"/>
          <w:szCs w:val="24"/>
          <w:highlight w:val="none"/>
        </w:rPr>
        <w:t xml:space="preserve">收到发票10个工作日内</w:t>
      </w:r>
      <w:r>
        <w:rPr>
          <w:rFonts w:hint="eastAsia" w:ascii="宋体" w:hAnsi="宋体" w:eastAsia="宋体" w:cs="宋体"/>
          <w:strike w:val="0"/>
          <w:color w:val="auto"/>
          <w:spacing w:val="2"/>
          <w:sz w:val="24"/>
          <w:szCs w:val="24"/>
          <w:highlight w:val="none"/>
        </w:rPr>
        <w:t xml:space="preserve">按双方约定的付款方式付款。</w:t>
      </w:r>
      <w:r/>
    </w:p>
    <w:p>
      <w:pPr>
        <w:ind w:firstLine="488"/>
        <w:jc w:val="left"/>
        <w:keepLines w:val="0"/>
        <w:keepNext w:val="0"/>
        <w:pageBreakBefore w:val="0"/>
        <w:spacing w:line="360" w:lineRule="auto"/>
        <w:widowControl w:val="off"/>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月度考核总分不合格，结算扣除该项月度总额的10%。若被常州市长效考核扣分，则本项工作该月考核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w:t>
      </w:r>
      <w:r>
        <w:rPr>
          <w:rFonts w:hint="eastAsia" w:ascii="宋体" w:hAnsi="宋体" w:eastAsia="宋体" w:cs="宋体"/>
          <w:strike w:val="0"/>
          <w:color w:val="auto"/>
          <w:spacing w:val="2"/>
          <w:sz w:val="24"/>
          <w:szCs w:val="24"/>
          <w:highlight w:val="none"/>
          <w:lang w:val="en-US" w:eastAsia="zh-CN"/>
        </w:rPr>
        <w:t xml:space="preserve">若有工作要求中的相关问题未及时发现，并且在采购人要求的时限内未完成整改的，</w:t>
      </w:r>
      <w:r>
        <w:rPr>
          <w:rFonts w:hint="eastAsia" w:ascii="宋体" w:hAnsi="宋体" w:eastAsia="宋体" w:cs="宋体"/>
          <w:strike w:val="0"/>
          <w:color w:val="auto"/>
          <w:spacing w:val="2"/>
          <w:sz w:val="24"/>
          <w:szCs w:val="24"/>
          <w:highlight w:val="none"/>
        </w:rPr>
        <w:t xml:space="preserve">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，结算另行扣除该项月度总额的10%。扣除金额累计计算。</w:t>
      </w:r>
      <w:r/>
    </w:p>
    <w:p>
      <w:pPr>
        <w:ind w:firstLine="488"/>
        <w:jc w:val="left"/>
        <w:keepLines w:val="0"/>
        <w:keepNext w:val="0"/>
        <w:pageBreakBefore w:val="0"/>
        <w:spacing w:line="360" w:lineRule="auto"/>
        <w:widowControl w:val="off"/>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（2）服务热线</w:t>
      </w:r>
      <w:r/>
    </w:p>
    <w:p>
      <w:pPr>
        <w:ind w:firstLine="488"/>
        <w:jc w:val="left"/>
        <w:keepLines w:val="0"/>
        <w:keepNext w:val="0"/>
        <w:pageBreakBefore w:val="0"/>
        <w:spacing w:line="360" w:lineRule="auto"/>
        <w:widowControl w:val="off"/>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每</w:t>
      </w:r>
      <w:r>
        <w:rPr>
          <w:rFonts w:hint="eastAsia" w:ascii="宋体" w:hAnsi="宋体" w:eastAsia="宋体" w:cs="宋体"/>
          <w:strike w:val="0"/>
          <w:color w:val="auto"/>
          <w:spacing w:val="2"/>
          <w:sz w:val="24"/>
          <w:szCs w:val="24"/>
          <w:highlight w:val="none"/>
          <w:lang w:val="en-US" w:eastAsia="zh-CN"/>
        </w:rPr>
        <w:t xml:space="preserve">季度进行</w:t>
      </w:r>
      <w:r>
        <w:rPr>
          <w:rFonts w:hint="eastAsia" w:ascii="宋体" w:hAnsi="宋体" w:eastAsia="宋体" w:cs="宋体"/>
          <w:strike w:val="0"/>
          <w:color w:val="auto"/>
          <w:spacing w:val="2"/>
          <w:sz w:val="24"/>
          <w:szCs w:val="24"/>
          <w:highlight w:val="none"/>
        </w:rPr>
        <w:t xml:space="preserve">结算，中标人需在</w:t>
      </w:r>
      <w:r>
        <w:rPr>
          <w:rFonts w:hint="eastAsia" w:ascii="宋体" w:hAnsi="宋体" w:eastAsia="宋体" w:cs="宋体"/>
          <w:strike w:val="0"/>
          <w:color w:val="auto"/>
          <w:spacing w:val="2"/>
          <w:sz w:val="24"/>
          <w:szCs w:val="24"/>
          <w:highlight w:val="none"/>
          <w:lang w:val="en-US" w:eastAsia="zh-CN"/>
        </w:rPr>
        <w:t xml:space="preserve">季度结束</w:t>
      </w:r>
      <w:r>
        <w:rPr>
          <w:rFonts w:hint="eastAsia" w:ascii="宋体" w:hAnsi="宋体" w:eastAsia="宋体" w:cs="宋体"/>
          <w:strike w:val="0"/>
          <w:color w:val="auto"/>
          <w:spacing w:val="2"/>
          <w:sz w:val="24"/>
          <w:szCs w:val="24"/>
          <w:highlight w:val="none"/>
        </w:rPr>
        <w:t xml:space="preserve">次月</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10日前，凭</w:t>
      </w:r>
      <w:r>
        <w:rPr>
          <w:rFonts w:hint="eastAsia" w:ascii="宋体" w:hAnsi="宋体" w:eastAsia="宋体" w:cs="宋体"/>
          <w:strike w:val="0"/>
          <w:color w:val="auto"/>
          <w:spacing w:val="2"/>
          <w:sz w:val="24"/>
          <w:szCs w:val="24"/>
          <w:highlight w:val="none"/>
          <w:lang w:val="en-US" w:eastAsia="zh-CN"/>
        </w:rPr>
        <w:t xml:space="preserve">服务工作</w:t>
      </w:r>
      <w:r>
        <w:rPr>
          <w:rFonts w:hint="eastAsia" w:ascii="宋体" w:hAnsi="宋体" w:eastAsia="宋体" w:cs="宋体"/>
          <w:strike w:val="0"/>
          <w:color w:val="auto"/>
          <w:spacing w:val="2"/>
          <w:sz w:val="24"/>
          <w:szCs w:val="24"/>
          <w:highlight w:val="none"/>
        </w:rPr>
        <w:t xml:space="preserve">记录</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台账资料，向采购人申请结算</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每逾期1天，结算金额扣除5000元，扣除金额累计计算，列入审定单。结算资料必须提供：（1）每天从各渠道收集的诉求和回复情况的汇总台账。（2）人员换班的打卡和交接记录。</w:t>
      </w:r>
      <w:r>
        <w:rPr>
          <w:rFonts w:hint="eastAsia" w:ascii="宋体" w:hAnsi="宋体" w:eastAsia="宋体" w:cs="宋体"/>
          <w:color w:val="auto"/>
          <w:spacing w:val="2"/>
          <w:sz w:val="24"/>
          <w:szCs w:val="24"/>
          <w:highlight w:val="none"/>
        </w:rPr>
        <w:t xml:space="preserve">经采购人</w:t>
      </w:r>
      <w:r>
        <w:rPr>
          <w:rFonts w:hint="eastAsia" w:ascii="宋体" w:hAnsi="宋体" w:eastAsia="宋体" w:cs="宋体"/>
          <w:color w:val="auto"/>
          <w:spacing w:val="2"/>
          <w:sz w:val="24"/>
          <w:szCs w:val="24"/>
          <w:highlight w:val="none"/>
          <w:lang w:val="en-US" w:eastAsia="zh-CN"/>
        </w:rPr>
        <w:t xml:space="preserve">和审计</w:t>
      </w:r>
      <w:r>
        <w:rPr>
          <w:rFonts w:hint="eastAsia" w:ascii="宋体" w:hAnsi="宋体" w:eastAsia="宋体" w:cs="宋体"/>
          <w:color w:val="auto"/>
          <w:spacing w:val="2"/>
          <w:sz w:val="24"/>
          <w:szCs w:val="24"/>
          <w:highlight w:val="none"/>
        </w:rPr>
        <w:t xml:space="preserve">审核</w:t>
      </w:r>
      <w:r>
        <w:rPr>
          <w:rFonts w:hint="eastAsia" w:ascii="宋体" w:hAnsi="宋体" w:eastAsia="宋体" w:cs="宋体"/>
          <w:color w:val="auto"/>
          <w:spacing w:val="2"/>
          <w:sz w:val="24"/>
          <w:szCs w:val="24"/>
          <w:highlight w:val="none"/>
          <w:lang w:val="en-US" w:eastAsia="zh-CN"/>
        </w:rPr>
        <w:t xml:space="preserve">完成</w:t>
      </w:r>
      <w:r>
        <w:rPr>
          <w:rFonts w:hint="eastAsia" w:ascii="宋体" w:hAnsi="宋体" w:eastAsia="宋体" w:cs="宋体"/>
          <w:color w:val="auto"/>
          <w:spacing w:val="2"/>
          <w:sz w:val="24"/>
          <w:szCs w:val="24"/>
          <w:highlight w:val="none"/>
        </w:rPr>
        <w:t xml:space="preserve">后</w:t>
      </w:r>
      <w:r>
        <w:rPr>
          <w:rFonts w:hint="eastAsia" w:ascii="宋体" w:hAnsi="宋体" w:eastAsia="宋体" w:cs="宋体"/>
          <w:color w:val="auto"/>
          <w:spacing w:val="2"/>
          <w:sz w:val="24"/>
          <w:szCs w:val="24"/>
          <w:highlight w:val="none"/>
          <w:lang w:eastAsia="zh-CN"/>
        </w:rPr>
        <w:t xml:space="preserve">，根据</w:t>
      </w:r>
      <w:r>
        <w:rPr>
          <w:rFonts w:hint="eastAsia" w:ascii="宋体" w:hAnsi="宋体" w:eastAsia="宋体" w:cs="宋体"/>
          <w:color w:val="auto"/>
          <w:spacing w:val="2"/>
          <w:sz w:val="24"/>
          <w:szCs w:val="24"/>
          <w:highlight w:val="none"/>
          <w:lang w:val="en-US" w:eastAsia="zh-CN"/>
        </w:rPr>
        <w:t xml:space="preserve">审定金额扣除下浮率后，</w:t>
      </w:r>
      <w:r>
        <w:rPr>
          <w:rFonts w:hint="eastAsia" w:ascii="宋体" w:hAnsi="宋体" w:eastAsia="宋体" w:cs="宋体"/>
          <w:color w:val="auto"/>
          <w:spacing w:val="2"/>
          <w:sz w:val="24"/>
          <w:szCs w:val="24"/>
          <w:highlight w:val="none"/>
          <w:lang w:eastAsia="zh-CN"/>
        </w:rPr>
        <w:t xml:space="preserve">通知中标人开据相应金额的增值税专用发票</w:t>
      </w: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z w:val="24"/>
          <w:szCs w:val="24"/>
          <w:highlight w:val="none"/>
        </w:rPr>
        <w:t xml:space="preserve">收到发票10个工作日内</w:t>
      </w:r>
      <w:r>
        <w:rPr>
          <w:rFonts w:hint="eastAsia" w:ascii="宋体" w:hAnsi="宋体" w:eastAsia="宋体" w:cs="宋体"/>
          <w:color w:val="auto"/>
          <w:spacing w:val="2"/>
          <w:sz w:val="24"/>
          <w:szCs w:val="24"/>
          <w:highlight w:val="none"/>
        </w:rPr>
        <w:t xml:space="preserve">按双方约定的付款方式付款。</w:t>
      </w:r>
      <w:r>
        <w:rPr>
          <w:rFonts w:hint="eastAsia" w:ascii="宋体" w:hAnsi="宋体" w:eastAsia="宋体" w:cs="宋体"/>
          <w:strike w:val="0"/>
          <w:color w:val="auto"/>
          <w:spacing w:val="2"/>
          <w:sz w:val="24"/>
          <w:szCs w:val="24"/>
          <w:highlight w:val="none"/>
        </w:rPr>
        <w:t xml:space="preserve">按合同价除以12个月</w:t>
      </w:r>
      <w:r>
        <w:rPr>
          <w:rFonts w:hint="eastAsia" w:ascii="宋体" w:hAnsi="宋体" w:eastAsia="宋体" w:cs="宋体"/>
          <w:strike w:val="0"/>
          <w:color w:val="auto"/>
          <w:spacing w:val="2"/>
          <w:sz w:val="24"/>
          <w:szCs w:val="24"/>
          <w:highlight w:val="none"/>
          <w:lang w:val="en-US" w:eastAsia="zh-CN"/>
        </w:rPr>
        <w:t xml:space="preserve">并</w:t>
      </w:r>
      <w:r>
        <w:rPr>
          <w:rFonts w:hint="eastAsia" w:ascii="宋体" w:hAnsi="宋体" w:eastAsia="宋体" w:cs="宋体"/>
          <w:strike w:val="0"/>
          <w:color w:val="auto"/>
          <w:spacing w:val="2"/>
          <w:sz w:val="24"/>
          <w:szCs w:val="24"/>
          <w:highlight w:val="none"/>
        </w:rPr>
        <w:t xml:space="preserve">依据该月考核结果得出实际支付金额，采购人通知中标人开具相应金额的增值税专用发票，采购人</w:t>
      </w:r>
      <w:r>
        <w:rPr>
          <w:rFonts w:hint="eastAsia" w:ascii="宋体" w:hAnsi="宋体" w:eastAsia="宋体" w:cs="宋体"/>
          <w:bCs/>
          <w:strike w:val="0"/>
          <w:color w:val="auto"/>
          <w:sz w:val="24"/>
          <w:szCs w:val="24"/>
          <w:highlight w:val="none"/>
        </w:rPr>
        <w:t xml:space="preserve">收到发票10个工作日内</w:t>
      </w:r>
      <w:r>
        <w:rPr>
          <w:rFonts w:hint="eastAsia" w:ascii="宋体" w:hAnsi="宋体" w:eastAsia="宋体" w:cs="宋体"/>
          <w:strike w:val="0"/>
          <w:color w:val="auto"/>
          <w:spacing w:val="2"/>
          <w:sz w:val="24"/>
          <w:szCs w:val="24"/>
          <w:highlight w:val="none"/>
        </w:rPr>
        <w:t xml:space="preserve">按双方约定的付款方式付款。</w:t>
      </w:r>
      <w:r/>
    </w:p>
    <w:p>
      <w:pPr>
        <w:ind w:firstLine="488"/>
        <w:jc w:val="left"/>
        <w:keepLines w:val="0"/>
        <w:keepNext w:val="0"/>
        <w:pageBreakBefore w:val="0"/>
        <w:spacing w:line="360" w:lineRule="auto"/>
        <w:widowControl w:val="off"/>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月度考核总分不合格，结算扣除该项月度总额的10%。若被常州市长效考核扣分，则本项工作该月考核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w:t>
      </w:r>
      <w:r>
        <w:rPr>
          <w:rFonts w:hint="eastAsia" w:ascii="宋体" w:hAnsi="宋体" w:eastAsia="宋体" w:cs="宋体"/>
          <w:strike w:val="0"/>
          <w:color w:val="auto"/>
          <w:spacing w:val="2"/>
          <w:sz w:val="24"/>
          <w:szCs w:val="24"/>
          <w:highlight w:val="none"/>
          <w:lang w:val="en-US" w:eastAsia="zh-CN"/>
        </w:rPr>
        <w:t xml:space="preserve">若有工作要求中的相关问题未及时发现，并且在采购人要求的时限内未完成整改的，</w:t>
      </w:r>
      <w:r>
        <w:rPr>
          <w:rFonts w:hint="eastAsia" w:ascii="宋体" w:hAnsi="宋体" w:eastAsia="宋体" w:cs="宋体"/>
          <w:strike w:val="0"/>
          <w:color w:val="auto"/>
          <w:spacing w:val="2"/>
          <w:sz w:val="24"/>
          <w:szCs w:val="24"/>
          <w:highlight w:val="none"/>
        </w:rPr>
        <w:t xml:space="preserve">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，结算另行扣除该项月度总额的10%。扣除金额累计计算。</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1340"/>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如有必要，甲方邀请参加本项目的其他供应商或第三方专业机构及专家参与验收，相关意见将作为验收书的参考资料。</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340"/>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11.4 乙方所提供服务的标准不符合合同规定及招标文件规定标准的，甲方有权拒绝接受服务，并可单方面</w:t>
      </w:r>
      <w:r>
        <w:rPr>
          <w:rFonts w:hint="eastAsia" w:ascii="宋体" w:hAnsi="宋体" w:eastAsia="宋体" w:cs="宋体"/>
          <w:color w:val="auto"/>
          <w:sz w:val="24"/>
          <w:szCs w:val="24"/>
          <w:highlight w:val="none"/>
          <w:lang w:val="en-US" w:eastAsia="zh-CN"/>
        </w:rPr>
        <w:t xml:space="preserve">直接</w:t>
      </w:r>
      <w:r>
        <w:rPr>
          <w:rFonts w:hint="eastAsia" w:ascii="宋体" w:hAnsi="宋体" w:eastAsia="宋体" w:cs="宋体"/>
          <w:color w:val="auto"/>
          <w:sz w:val="24"/>
          <w:szCs w:val="24"/>
          <w:highlight w:val="none"/>
        </w:rPr>
        <w:t xml:space="preserve">解除合同</w:t>
      </w:r>
      <w:r>
        <w:rPr>
          <w:rFonts w:hint="eastAsia" w:ascii="宋体" w:hAnsi="宋体" w:eastAsia="宋体" w:cs="宋体"/>
          <w:color w:val="auto"/>
          <w:sz w:val="24"/>
          <w:szCs w:val="24"/>
          <w:highlight w:val="none"/>
          <w:lang w:eastAsia="zh-CN"/>
        </w:rPr>
        <w:t xml:space="preserve">。</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直接解除合同条件：</w:t>
      </w:r>
      <w:r/>
    </w:p>
    <w:tbl>
      <w:tblPr>
        <w:tblStyle w:val="1107"/>
        <w:tblW w:w="7637" w:type="dxa"/>
        <w:tblInd w:w="8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6702"/>
      </w:tblGrid>
      <w:tr>
        <w:trPr/>
        <w:tc>
          <w:tcPr>
            <w:tcW w:w="935" w:type="dxa"/>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序号</w:t>
            </w:r>
            <w:r/>
          </w:p>
        </w:tc>
        <w:tc>
          <w:tcPr>
            <w:tcW w:w="6702" w:type="dxa"/>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解除合同条件</w:t>
            </w:r>
            <w:r/>
          </w:p>
        </w:tc>
      </w:tr>
      <w:tr>
        <w:trPr/>
        <w:tc>
          <w:tcPr>
            <w:tcW w:w="9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t xml:space="preserve">1</w:t>
            </w:r>
            <w:r/>
          </w:p>
        </w:tc>
        <w:tc>
          <w:tcPr>
            <w:tcW w:w="6702" w:type="dxa"/>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项目组人员组成或变更条件不符合要求，甲方有权直接解除合同。</w:t>
            </w:r>
            <w:r/>
          </w:p>
        </w:tc>
      </w:tr>
      <w:tr>
        <w:trPr/>
        <w:tc>
          <w:tcPr>
            <w:tcW w:w="9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2</w:t>
            </w:r>
            <w:r/>
          </w:p>
        </w:tc>
        <w:tc>
          <w:tcPr>
            <w:tcW w:w="6702" w:type="dxa"/>
            <w:textDirection w:val="lrTb"/>
            <w:noWrap w:val="false"/>
          </w:tcPr>
          <w:p>
            <w:pPr>
              <w:jc w:val="left"/>
              <w:keepLines w:val="0"/>
              <w:keepNext w:val="0"/>
              <w:pageBreakBefore w:val="0"/>
              <w:spacing w:line="360" w:lineRule="auto"/>
              <w:widowControl/>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发生重大安全事故，造成重大影响的，甲方有权直接解除合同。</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3</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乙方发生任何形式的泄密行为，或有私自将工作电脑接入未经允许的网络、连接外部设备、安装未经允许的软件等情况的，一次扣除10万元，甲方有权直接解除合同。</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4</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lang w:eastAsia="zh-CN"/>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拖欠人员工资，给</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造成社会负面影响，</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有权直接解除合同</w:t>
            </w:r>
            <w:r>
              <w:rPr>
                <w:rFonts w:hint="eastAsia" w:ascii="宋体" w:hAnsi="宋体" w:eastAsia="宋体" w:cs="宋体"/>
                <w:b w:val="0"/>
                <w:bCs w:val="0"/>
                <w:iCs/>
                <w:color w:val="auto"/>
                <w:sz w:val="24"/>
                <w:szCs w:val="24"/>
                <w:highlight w:val="none"/>
                <w:lang w:eastAsia="zh-CN"/>
              </w:rPr>
              <w:t xml:space="preserve">。</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5</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lang w:eastAsia="zh-CN"/>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如有转包或未经</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同意的分包行为，</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w:t>
            </w:r>
            <w:r>
              <w:rPr>
                <w:rFonts w:hint="eastAsia" w:ascii="宋体" w:hAnsi="宋体" w:eastAsia="宋体" w:cs="宋体"/>
                <w:b w:val="0"/>
                <w:bCs w:val="0"/>
                <w:iCs/>
                <w:color w:val="auto"/>
                <w:sz w:val="24"/>
                <w:szCs w:val="24"/>
                <w:highlight w:val="none"/>
                <w:lang w:val="en-US" w:eastAsia="zh-CN"/>
              </w:rPr>
              <w:t xml:space="preserve">直接</w:t>
            </w:r>
            <w:r>
              <w:rPr>
                <w:rFonts w:hint="eastAsia" w:ascii="宋体" w:hAnsi="宋体" w:eastAsia="宋体" w:cs="宋体"/>
                <w:b w:val="0"/>
                <w:bCs w:val="0"/>
                <w:iCs/>
                <w:color w:val="auto"/>
                <w:sz w:val="24"/>
                <w:szCs w:val="24"/>
                <w:highlight w:val="none"/>
              </w:rPr>
              <w:t xml:space="preserve">解除合同</w:t>
            </w:r>
            <w:r>
              <w:rPr>
                <w:rFonts w:hint="eastAsia" w:ascii="宋体" w:hAnsi="宋体" w:eastAsia="宋体" w:cs="宋体"/>
                <w:b w:val="0"/>
                <w:bCs w:val="0"/>
                <w:iCs/>
                <w:color w:val="auto"/>
                <w:sz w:val="24"/>
                <w:szCs w:val="24"/>
                <w:highlight w:val="none"/>
                <w:lang w:eastAsia="zh-CN"/>
              </w:rPr>
              <w:t xml:space="preserve">。</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6</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丧失法人资格或履约能力</w:t>
            </w:r>
            <w:r>
              <w:rPr>
                <w:rFonts w:hint="eastAsia" w:ascii="宋体" w:hAnsi="宋体" w:eastAsia="宋体" w:cs="宋体"/>
                <w:b w:val="0"/>
                <w:bCs w:val="0"/>
                <w:iCs/>
                <w:color w:val="auto"/>
                <w:sz w:val="24"/>
                <w:szCs w:val="24"/>
                <w:highlight w:val="none"/>
                <w:lang w:eastAsia="zh-CN"/>
              </w:rPr>
              <w:t xml:space="preserve">，</w:t>
            </w:r>
            <w:r>
              <w:rPr>
                <w:rFonts w:hint="eastAsia" w:ascii="宋体" w:hAnsi="宋体" w:eastAsia="宋体" w:cs="宋体"/>
                <w:b w:val="0"/>
                <w:bCs w:val="0"/>
                <w:iCs/>
                <w:color w:val="auto"/>
                <w:sz w:val="24"/>
                <w:szCs w:val="24"/>
                <w:highlight w:val="none"/>
                <w:lang w:val="en-US" w:eastAsia="zh-CN"/>
              </w:rPr>
              <w:t xml:space="preserve">或</w:t>
            </w:r>
            <w:r>
              <w:rPr>
                <w:rFonts w:hint="eastAsia" w:ascii="宋体" w:hAnsi="宋体" w:eastAsia="宋体" w:cs="宋体"/>
                <w:b w:val="0"/>
                <w:bCs w:val="0"/>
                <w:iCs/>
                <w:color w:val="auto"/>
                <w:sz w:val="24"/>
                <w:szCs w:val="24"/>
                <w:highlight w:val="none"/>
              </w:rPr>
              <w:t xml:space="preserve">遇政策性调整</w:t>
            </w:r>
            <w:r>
              <w:rPr>
                <w:rFonts w:hint="eastAsia" w:ascii="宋体" w:hAnsi="宋体" w:eastAsia="宋体" w:cs="宋体"/>
                <w:b w:val="0"/>
                <w:bCs w:val="0"/>
                <w:iCs/>
                <w:color w:val="auto"/>
                <w:sz w:val="24"/>
                <w:szCs w:val="24"/>
                <w:highlight w:val="none"/>
                <w:lang w:val="en-US" w:eastAsia="zh-CN"/>
              </w:rPr>
              <w:t xml:space="preserve">要求的，</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有权直接解除合同。</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7</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lang w:eastAsia="zh-CN"/>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所提供服务的标准不符合合同规定及招标文件规定标准的，</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有权拒绝接受服务，并可单方面解除合同</w:t>
            </w:r>
            <w:r>
              <w:rPr>
                <w:rFonts w:hint="eastAsia" w:ascii="宋体" w:hAnsi="宋体" w:eastAsia="宋体" w:cs="宋体"/>
                <w:b w:val="0"/>
                <w:bCs w:val="0"/>
                <w:iCs/>
                <w:color w:val="auto"/>
                <w:sz w:val="24"/>
                <w:szCs w:val="24"/>
                <w:highlight w:val="none"/>
                <w:lang w:eastAsia="zh-CN"/>
              </w:rPr>
              <w:t xml:space="preserve">。</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8</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在响应文件里的承诺事项，在达到承诺规定的时间后，未符合</w:t>
            </w:r>
            <w:r>
              <w:rPr>
                <w:rFonts w:hint="eastAsia" w:ascii="宋体" w:hAnsi="宋体" w:eastAsia="宋体" w:cs="宋体"/>
                <w:b w:val="0"/>
                <w:bCs w:val="0"/>
                <w:iCs/>
                <w:color w:val="auto"/>
                <w:sz w:val="24"/>
                <w:szCs w:val="24"/>
                <w:highlight w:val="none"/>
                <w:lang w:val="en-US" w:eastAsia="zh-CN"/>
              </w:rPr>
              <w:t xml:space="preserve">采购人</w:t>
            </w:r>
            <w:r>
              <w:rPr>
                <w:rFonts w:hint="eastAsia" w:ascii="宋体" w:hAnsi="宋体" w:eastAsia="宋体" w:cs="宋体"/>
                <w:b w:val="0"/>
                <w:bCs w:val="0"/>
                <w:iCs/>
                <w:color w:val="auto"/>
                <w:sz w:val="24"/>
                <w:szCs w:val="24"/>
                <w:highlight w:val="none"/>
              </w:rPr>
              <w:t xml:space="preserve">要求或未通过</w:t>
            </w:r>
            <w:r>
              <w:rPr>
                <w:rFonts w:hint="eastAsia" w:ascii="宋体" w:hAnsi="宋体" w:eastAsia="宋体" w:cs="宋体"/>
                <w:b w:val="0"/>
                <w:bCs w:val="0"/>
                <w:iCs/>
                <w:color w:val="auto"/>
                <w:sz w:val="24"/>
                <w:szCs w:val="24"/>
                <w:highlight w:val="none"/>
                <w:lang w:val="en-US" w:eastAsia="zh-CN"/>
              </w:rPr>
              <w:t xml:space="preserve">采购人</w:t>
            </w:r>
            <w:r>
              <w:rPr>
                <w:rFonts w:hint="eastAsia" w:ascii="宋体" w:hAnsi="宋体" w:eastAsia="宋体" w:cs="宋体"/>
                <w:b w:val="0"/>
                <w:bCs w:val="0"/>
                <w:iCs/>
                <w:color w:val="auto"/>
                <w:sz w:val="24"/>
                <w:szCs w:val="24"/>
                <w:highlight w:val="none"/>
              </w:rPr>
              <w:t xml:space="preserve">验收，</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有权单方面解除合同。</w:t>
            </w:r>
            <w:r/>
          </w:p>
        </w:tc>
      </w:tr>
    </w:tbl>
    <w:p>
      <w:pPr>
        <w:pStyle w:val="1340"/>
        <w:numPr>
          <w:ilvl w:val="0"/>
          <w:numId w:val="0"/>
        </w:numPr>
        <w:ind w:left="48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11.5 乙方在响应文件里的承诺事项，在达到承诺规定的时间后，未符合甲方要求或未通过甲方验收，甲方有权单方面解除合同。</w:t>
      </w:r>
      <w:r/>
    </w:p>
    <w:p>
      <w:pPr>
        <w:ind w:firstLine="96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11.6因法定或本项目约定情形解除合同，导致乙方的各项损失，由乙方独自承担所有责任。</w:t>
      </w:r>
      <w:r/>
    </w:p>
    <w:p>
      <w:pPr>
        <w:ind w:firstLine="96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11.7因履行本项目导致自身或第三方合法权利、权益、生命财产等受到侵害，由乙方独自承担所有责任。甲方因此被追究责任的，有权向乙方追偿。</w:t>
      </w:r>
      <w:r/>
    </w:p>
    <w:p>
      <w:pPr>
        <w:pStyle w:val="1340"/>
        <w:numPr>
          <w:ilvl w:val="0"/>
          <w:numId w:val="0"/>
        </w:numPr>
        <w:ind w:left="48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11.8乙方应保证实施本项目人员具备国家所要求的相应资格。</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在合同有效期内，任何一方因不可抗力事件导致不能履行合同，则合同履行期可延长，其延长期与不可抗力影响期相同。</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不可抗力事件发生后，应立即通知对方，并寄送有关权威机构出具的证明。</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不可抗力事件延续120天以上，双方应通过友好协商，确定是否继续履行合同。</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合同经双方法定代表人或授权委托代表人签字并加盖单位公章后生效。</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14.2本合同未尽事宜，遵照《民法典》《政府采购法》有关条文执行。</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本合同正本一式两份，具有同等法律效力，甲方、乙方各执一份。</w:t>
      </w:r>
      <w:r/>
    </w:p>
    <w:p>
      <w:pPr>
        <w:pStyle w:val="1340"/>
        <w:ind w:left="48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p>
    <w:p>
      <w:pPr>
        <w:pStyle w:val="1340"/>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1340"/>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1341"/>
        <w:contextualSpacing/>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341"/>
        <w:contextualSpacing/>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41"/>
        <w:contextualSpacing/>
        <w:ind w:firstLine="360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ind w:firstLine="482"/>
        <w:jc w:val="center"/>
        <w:spacing w:line="560" w:lineRule="exact"/>
        <w:rPr>
          <w:rFonts w:hint="default" w:ascii="宋体" w:hAnsi="宋体" w:eastAsia="宋体" w:cs="宋体"/>
          <w:color w:val="auto"/>
          <w:sz w:val="24"/>
          <w:szCs w:val="24"/>
          <w:highlight w:val="none"/>
          <w:lang w:val="en-US"/>
        </w:rPr>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w:t>
      </w:r>
      <w:r/>
    </w:p>
    <w:p>
      <w:pPr>
        <w:ind w:firstLine="482"/>
        <w:jc w:val="center"/>
        <w:keepLines w:val="0"/>
        <w:keepNext w:val="0"/>
        <w:pageBreakBefore w:val="0"/>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color w:val="auto"/>
          <w:sz w:val="24"/>
          <w:szCs w:val="24"/>
          <w:highlight w:val="none"/>
        </w:rPr>
        <w:t xml:space="preserve">常州市政府采购合同（服务）（合同编号）</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项目编号：</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pStyle w:val="1340"/>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项目公开招标的结果，签署本合同。</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1.2标的质量：</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ind w:left="0" w:right="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年度考核：</w:t>
      </w:r>
      <w:r/>
    </w:p>
    <w:p>
      <w:pPr>
        <w:ind w:left="0" w:right="0"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本项目合同首签一年，在年度综合考核合格的前提下，采购人与中标人可签订下一年合同。年度综合考核要求如下：</w:t>
      </w:r>
      <w:r/>
    </w:p>
    <w:tbl>
      <w:tblPr>
        <w:tblStyle w:val="110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4235"/>
        <w:gridCol w:w="3409"/>
      </w:tblGrid>
      <w:tr>
        <w:trPr>
          <w:trHeight w:val="741"/>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月份</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月度得分</w:t>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支付罚则</w:t>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设施巡查得分</w:t>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152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12月</w:t>
            </w:r>
            <w:r/>
          </w:p>
        </w:tc>
        <w:tc>
          <w:tcPr>
            <w:tcW w:w="4235"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9" w:type="dxa"/>
            <w:textDirection w:val="lrTb"/>
            <w:noWrap w:val="false"/>
          </w:tcPr>
          <w:p>
            <w:pPr>
              <w:ind w:left="0" w:right="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left="0" w:right="0" w:firstLine="482"/>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一．客观项（年度综合考核得分占比40%）：</w:t>
      </w:r>
      <w:r/>
    </w:p>
    <w:p>
      <w:pPr>
        <w:pStyle w:val="1087"/>
        <w:numPr>
          <w:ilvl w:val="0"/>
          <w:numId w:val="0"/>
        </w:numPr>
        <w:ind w:right="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本采购标的工作内容</w:t>
      </w:r>
      <w:r>
        <w:rPr>
          <w:rFonts w:hint="eastAsia" w:ascii="宋体" w:hAnsi="宋体" w:eastAsia="宋体" w:cs="宋体"/>
          <w:b w:val="0"/>
          <w:bCs/>
          <w:color w:val="auto"/>
          <w:sz w:val="24"/>
          <w:szCs w:val="24"/>
          <w:highlight w:val="none"/>
          <w:lang w:val="en-US" w:eastAsia="zh-CN"/>
        </w:rPr>
        <w:t xml:space="preserve">月度得分：设施巡查得分，小于等于70分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pacing w:val="2"/>
          <w:sz w:val="24"/>
          <w:szCs w:val="24"/>
          <w:highlight w:val="none"/>
        </w:rPr>
        <w:t xml:space="preserve">月度结算费用另行扣除10%，与其他考核项累计计算。</w:t>
      </w:r>
      <w:r/>
    </w:p>
    <w:p>
      <w:pPr>
        <w:pStyle w:val="1087"/>
        <w:numPr>
          <w:ilvl w:val="0"/>
          <w:numId w:val="0"/>
        </w:numPr>
        <w:ind w:right="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客观项年度得分：（1月得分+2月得分+……+12月得分）/12</w:t>
      </w:r>
      <w:r>
        <w:rPr>
          <w:rFonts w:hint="eastAsia" w:ascii="宋体" w:hAnsi="宋体" w:eastAsia="宋体" w:cs="宋体"/>
          <w:b w:val="0"/>
          <w:bCs/>
          <w:color w:val="auto"/>
          <w:sz w:val="24"/>
          <w:szCs w:val="24"/>
          <w:highlight w:val="none"/>
          <w:lang w:eastAsia="zh-CN"/>
        </w:rPr>
        <w:t xml:space="preserve">。</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二.第三方评价（年度综合考核得分占比20%）：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采购人年底聘请第三方机构对城市照明服务进行满意度调查，该得分占年度综合考核得分的20%。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三．主观项（年度综合考核得分占比40%）：</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采购人成立评价小组，对中标人的服务能力、响应速度、工作完成效果、安全管理水平等方面进行综合评分。</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年度综合考核得分：客观项*40%+第三方评价*20%+主观项*40%，得分小于等于70分，年度综合考核不合格，不再续签下一年合同。</w:t>
      </w:r>
      <w:r/>
    </w:p>
    <w:p>
      <w:pPr>
        <w:pStyle w:val="1087"/>
        <w:numPr>
          <w:ilvl w:val="0"/>
          <w:numId w:val="0"/>
        </w:numPr>
        <w:ind w:left="0" w:right="0" w:firstLine="480"/>
        <w:keepLines w:val="0"/>
        <w:keepNext w:val="0"/>
        <w:pageBreakBefore w:val="0"/>
        <w:spacing w:line="360" w:lineRule="auto"/>
        <w:widowControl w:val="off"/>
        <w:tabs>
          <w:tab w:val="left" w:pos="347" w:leader="none"/>
          <w:tab w:val="clear" w:pos="204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一票否决项：</w:t>
      </w:r>
      <w:r/>
    </w:p>
    <w:p>
      <w:pPr>
        <w:numPr>
          <w:ilvl w:val="0"/>
          <w:numId w:val="0"/>
        </w:numPr>
        <w:ind w:right="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发生安全生产事故或其他采购需求内要求的</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合同情况的，采购人有权立即</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合同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不再续签下一年合同。</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color w:val="auto"/>
          <w:sz w:val="24"/>
          <w:szCs w:val="24"/>
          <w:highlight w:val="none"/>
        </w:rPr>
        <w:t xml:space="preserve">由于中标人原因造成合同</w:t>
      </w:r>
      <w:r>
        <w:rPr>
          <w:rFonts w:hint="eastAsia" w:ascii="宋体" w:hAnsi="宋体" w:eastAsia="宋体" w:cs="宋体"/>
          <w:b w:val="0"/>
          <w:bCs/>
          <w:color w:val="auto"/>
          <w:sz w:val="24"/>
          <w:szCs w:val="24"/>
          <w:highlight w:val="none"/>
          <w:lang w:val="en-US" w:eastAsia="zh-CN"/>
        </w:rPr>
        <w:t xml:space="preserve">解除</w:t>
      </w:r>
      <w:r>
        <w:rPr>
          <w:rFonts w:hint="eastAsia" w:ascii="宋体" w:hAnsi="宋体" w:eastAsia="宋体" w:cs="宋体"/>
          <w:b w:val="0"/>
          <w:bCs/>
          <w:color w:val="auto"/>
          <w:sz w:val="24"/>
          <w:szCs w:val="24"/>
          <w:highlight w:val="none"/>
        </w:rPr>
        <w:t xml:space="preserve">的，中标人需继续无偿负责原合同内工作内容，直至采购人与新中标人签订的合同生效为止，并且采购人有权扣除全部履约保证金。</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1.6履行方式：</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1340"/>
        <w:ind w:left="41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本合同金额为（大写）：____________________________________圆（_______________元）人民币或其他币种。</w:t>
      </w:r>
      <w:r/>
    </w:p>
    <w:p>
      <w:pPr>
        <w:pStyle w:val="1340"/>
        <w:ind w:left="426" w:firstLine="48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2.2 本项目采用总承包方式，项目合同金额应包括甲方需求的服务（包含与服务相关的货物）价格、质量保证费用、培训费用、结束后的验收等所有费用，项目在指定地点、环境交付、安装、调试、验收所需费用和所有相关税金费用及为完成整个项目所产生的其它所有费用</w:t>
      </w:r>
      <w:r>
        <w:rPr>
          <w:rFonts w:hint="eastAsia" w:ascii="宋体" w:hAnsi="宋体" w:eastAsia="宋体" w:cs="宋体"/>
          <w:color w:val="auto"/>
          <w:sz w:val="24"/>
          <w:szCs w:val="24"/>
          <w:highlight w:val="none"/>
          <w:lang w:eastAsia="zh-CN"/>
        </w:rPr>
        <w:t xml:space="preserve">。</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1340"/>
        <w:ind w:left="41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1340"/>
        <w:ind w:left="41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40"/>
        <w:ind w:left="412"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1340"/>
        <w:ind w:left="408"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340"/>
        <w:ind w:firstLine="964"/>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1340"/>
        <w:ind w:left="408"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乙方保证所交付的服务（包含与服务相关的货物）的所有权完全属于乙方且无任何抵押、查封等产权瑕疵。</w:t>
      </w:r>
      <w:r/>
    </w:p>
    <w:p>
      <w:pPr>
        <w:pStyle w:val="1340"/>
        <w:ind w:left="41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乙方交纳</w:t>
      </w:r>
      <w:r>
        <w:rPr>
          <w:rFonts w:hint="eastAsia" w:ascii="宋体" w:hAnsi="宋体" w:eastAsia="宋体" w:cs="宋体"/>
          <w:color w:val="auto"/>
          <w:sz w:val="24"/>
          <w:szCs w:val="24"/>
          <w:highlight w:val="none"/>
          <w:u w:val="single"/>
        </w:rPr>
        <w:t xml:space="preserve">合同金额的5%</w:t>
      </w:r>
      <w:r>
        <w:rPr>
          <w:rFonts w:hint="eastAsia" w:ascii="宋体" w:hAnsi="宋体" w:eastAsia="宋体" w:cs="宋体"/>
          <w:color w:val="auto"/>
          <w:sz w:val="24"/>
          <w:szCs w:val="24"/>
          <w:highlight w:val="none"/>
        </w:rPr>
        <w:t xml:space="preserve">作为本合同的履约保证金。供应商可以自主选择以支票、汇票、本票、保函（保险）等非现金形式交纳或提交，按照省市有关文件精神，鼓励优先采用电子履约保函（保险）形式。</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6.2合同履行结束后，甲方应及时退还交纳的履约保证金。</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6.2.1履约保证金退还方式：</w:t>
      </w:r>
      <w:r>
        <w:rPr>
          <w:rFonts w:hint="eastAsia" w:ascii="宋体" w:hAnsi="宋体" w:eastAsia="宋体" w:cs="宋体"/>
          <w:color w:val="auto"/>
          <w:sz w:val="24"/>
          <w:szCs w:val="24"/>
          <w:highlight w:val="none"/>
          <w:lang w:val="en-US" w:eastAsia="zh-CN"/>
        </w:rPr>
        <w:t xml:space="preserve">原支付渠道退回（无息）。</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6.2.2履约保证金退还时间：将在</w:t>
      </w:r>
      <w:r>
        <w:rPr>
          <w:rFonts w:hint="eastAsia" w:ascii="宋体" w:hAnsi="宋体" w:eastAsia="宋体" w:cs="宋体"/>
          <w:color w:val="auto"/>
          <w:sz w:val="24"/>
          <w:szCs w:val="24"/>
          <w:highlight w:val="none"/>
          <w:lang w:val="en-US" w:eastAsia="zh-CN"/>
        </w:rPr>
        <w:t xml:space="preserve">采购需求全部</w:t>
      </w:r>
      <w:r>
        <w:rPr>
          <w:rFonts w:hint="eastAsia" w:ascii="宋体" w:hAnsi="宋体" w:eastAsia="宋体" w:cs="宋体"/>
          <w:color w:val="auto"/>
          <w:sz w:val="24"/>
          <w:szCs w:val="24"/>
          <w:highlight w:val="none"/>
        </w:rPr>
        <w:t xml:space="preserve">完成</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经甲方验收</w:t>
      </w:r>
      <w:r>
        <w:rPr>
          <w:rFonts w:hint="eastAsia" w:ascii="宋体" w:hAnsi="宋体" w:eastAsia="宋体" w:cs="宋体"/>
          <w:color w:val="auto"/>
          <w:sz w:val="24"/>
          <w:szCs w:val="24"/>
          <w:highlight w:val="none"/>
          <w:lang w:val="en-US" w:eastAsia="zh-CN"/>
        </w:rPr>
        <w:t xml:space="preserve">通过后</w:t>
      </w:r>
      <w:r>
        <w:rPr>
          <w:rFonts w:hint="eastAsia" w:ascii="宋体" w:hAnsi="宋体" w:eastAsia="宋体" w:cs="宋体"/>
          <w:color w:val="auto"/>
          <w:sz w:val="24"/>
          <w:szCs w:val="24"/>
          <w:highlight w:val="none"/>
        </w:rPr>
        <w:t xml:space="preserve">30日内退还乙方</w:t>
      </w:r>
      <w:r>
        <w:rPr>
          <w:rFonts w:hint="eastAsia" w:ascii="宋体" w:hAnsi="宋体" w:eastAsia="宋体" w:cs="宋体"/>
          <w:color w:val="auto"/>
          <w:sz w:val="24"/>
          <w:szCs w:val="24"/>
          <w:highlight w:val="none"/>
          <w:lang w:eastAsia="zh-CN"/>
        </w:rPr>
        <w:t xml:space="preserve">。</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6.2.3履约保证金退还条件：</w:t>
      </w:r>
      <w:r>
        <w:rPr>
          <w:rFonts w:hint="eastAsia" w:ascii="宋体" w:hAnsi="宋体" w:eastAsia="宋体" w:cs="宋体"/>
          <w:color w:val="auto"/>
          <w:sz w:val="24"/>
          <w:szCs w:val="24"/>
          <w:highlight w:val="none"/>
          <w:lang w:val="en-US" w:eastAsia="zh-CN"/>
        </w:rPr>
        <w:t xml:space="preserve">甲方采购需求全部按时</w:t>
      </w:r>
      <w:r>
        <w:rPr>
          <w:rFonts w:hint="eastAsia" w:ascii="宋体" w:hAnsi="宋体" w:eastAsia="宋体" w:cs="宋体"/>
          <w:color w:val="auto"/>
          <w:sz w:val="24"/>
          <w:szCs w:val="24"/>
          <w:highlight w:val="none"/>
        </w:rPr>
        <w:t xml:space="preserve">完成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经甲方验收</w:t>
      </w:r>
      <w:r>
        <w:rPr>
          <w:rFonts w:hint="eastAsia" w:ascii="宋体" w:hAnsi="宋体" w:eastAsia="宋体" w:cs="宋体"/>
          <w:color w:val="auto"/>
          <w:sz w:val="24"/>
          <w:szCs w:val="24"/>
          <w:highlight w:val="none"/>
          <w:lang w:val="en-US" w:eastAsia="zh-CN"/>
        </w:rPr>
        <w:t xml:space="preserve">通过。</w:t>
      </w:r>
      <w:r/>
    </w:p>
    <w:p>
      <w:pPr>
        <w:pStyle w:val="134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6.2.4履约保证金不予退还的情形：</w:t>
      </w:r>
      <w:r>
        <w:rPr>
          <w:rFonts w:hint="eastAsia" w:ascii="宋体" w:hAnsi="宋体" w:eastAsia="宋体" w:cs="宋体"/>
          <w:color w:val="auto"/>
          <w:sz w:val="24"/>
          <w:szCs w:val="24"/>
          <w:highlight w:val="none"/>
          <w:lang w:val="en-US" w:eastAsia="zh-CN"/>
        </w:rPr>
        <w:t xml:space="preserve">未通过甲方验收，且在甲方要求的时限内整改效果未达到甲方需求。</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w:t>
      </w:r>
      <w:r>
        <w:rPr>
          <w:rFonts w:hint="eastAsia" w:ascii="宋体" w:hAnsi="宋体" w:eastAsia="宋体" w:cs="宋体"/>
          <w:color w:val="auto"/>
          <w:sz w:val="24"/>
          <w:szCs w:val="24"/>
          <w:highlight w:val="none"/>
          <w:lang w:val="en-US" w:eastAsia="zh-CN"/>
        </w:rPr>
        <w:t xml:space="preserve">私自</w:t>
      </w:r>
      <w:r>
        <w:rPr>
          <w:rFonts w:hint="eastAsia" w:ascii="宋体" w:hAnsi="宋体" w:eastAsia="宋体" w:cs="宋体"/>
          <w:color w:val="auto"/>
          <w:sz w:val="24"/>
          <w:szCs w:val="24"/>
          <w:highlight w:val="none"/>
        </w:rPr>
        <w:t xml:space="preserve">将合同标的分包给他人履行。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w:t>
      </w:r>
      <w:r>
        <w:rPr>
          <w:rFonts w:hint="eastAsia" w:ascii="宋体" w:hAnsi="宋体" w:eastAsia="宋体" w:cs="宋体"/>
          <w:color w:val="auto"/>
          <w:sz w:val="24"/>
          <w:szCs w:val="24"/>
          <w:highlight w:val="none"/>
          <w:lang w:val="en-US" w:eastAsia="zh-CN"/>
        </w:rPr>
        <w:t xml:space="preserve">直接</w:t>
      </w:r>
      <w:r>
        <w:rPr>
          <w:rFonts w:hint="eastAsia" w:ascii="宋体" w:hAnsi="宋体" w:eastAsia="宋体" w:cs="宋体"/>
          <w:color w:val="auto"/>
          <w:sz w:val="24"/>
          <w:szCs w:val="24"/>
          <w:highlight w:val="none"/>
        </w:rPr>
        <w:t xml:space="preserve">解除合同。</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1340"/>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ind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lang w:val="en-US" w:eastAsia="zh-CN"/>
        </w:rPr>
        <w:t xml:space="preserve">8.1.1设施巡查</w:t>
      </w:r>
      <w:r/>
    </w:p>
    <w:p>
      <w:pPr>
        <w:ind w:firstLine="488"/>
        <w:jc w:val="left"/>
        <w:keepLines w:val="0"/>
        <w:keepNext w:val="0"/>
        <w:pageBreakBefore w:val="0"/>
        <w:spacing w:line="360" w:lineRule="auto"/>
        <w:tabs>
          <w:tab w:val="left" w:pos="3144" w:leader="none"/>
        </w:tabs>
        <w:rPr>
          <w:rFonts w:hint="eastAsia" w:ascii="宋体" w:hAnsi="宋体" w:eastAsia="宋体" w:cs="宋体"/>
          <w:strike w:val="0"/>
          <w:color w:val="auto"/>
          <w:spacing w:val="2"/>
          <w:sz w:val="24"/>
          <w:szCs w:val="24"/>
          <w:highlight w:val="none"/>
        </w:rPr>
      </w:pPr>
      <w:r>
        <w:rPr>
          <w:rFonts w:hint="eastAsia" w:ascii="宋体" w:hAnsi="宋体" w:eastAsia="宋体" w:cs="宋体"/>
          <w:strike w:val="0"/>
          <w:color w:val="auto"/>
          <w:spacing w:val="2"/>
          <w:sz w:val="24"/>
          <w:szCs w:val="24"/>
          <w:highlight w:val="none"/>
        </w:rPr>
        <w:t xml:space="preserve">每</w:t>
      </w:r>
      <w:r>
        <w:rPr>
          <w:rFonts w:hint="eastAsia" w:ascii="宋体" w:hAnsi="宋体" w:eastAsia="宋体" w:cs="宋体"/>
          <w:strike w:val="0"/>
          <w:color w:val="auto"/>
          <w:spacing w:val="2"/>
          <w:sz w:val="24"/>
          <w:szCs w:val="24"/>
          <w:highlight w:val="none"/>
          <w:lang w:val="en-US" w:eastAsia="zh-CN"/>
        </w:rPr>
        <w:t xml:space="preserve">季度进行</w:t>
      </w:r>
      <w:r>
        <w:rPr>
          <w:rFonts w:hint="eastAsia" w:ascii="宋体" w:hAnsi="宋体" w:eastAsia="宋体" w:cs="宋体"/>
          <w:strike w:val="0"/>
          <w:color w:val="auto"/>
          <w:spacing w:val="2"/>
          <w:sz w:val="24"/>
          <w:szCs w:val="24"/>
          <w:highlight w:val="none"/>
        </w:rPr>
        <w:t xml:space="preserve">结算，中标人需在</w:t>
      </w:r>
      <w:r>
        <w:rPr>
          <w:rFonts w:hint="eastAsia" w:ascii="宋体" w:hAnsi="宋体" w:eastAsia="宋体" w:cs="宋体"/>
          <w:strike w:val="0"/>
          <w:color w:val="auto"/>
          <w:spacing w:val="2"/>
          <w:sz w:val="24"/>
          <w:szCs w:val="24"/>
          <w:highlight w:val="none"/>
          <w:lang w:val="en-US" w:eastAsia="zh-CN"/>
        </w:rPr>
        <w:t xml:space="preserve">季度结束</w:t>
      </w:r>
      <w:r>
        <w:rPr>
          <w:rFonts w:hint="eastAsia" w:ascii="宋体" w:hAnsi="宋体" w:eastAsia="宋体" w:cs="宋体"/>
          <w:strike w:val="0"/>
          <w:color w:val="auto"/>
          <w:spacing w:val="2"/>
          <w:sz w:val="24"/>
          <w:szCs w:val="24"/>
          <w:highlight w:val="none"/>
        </w:rPr>
        <w:t xml:space="preserve">次月</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10日前，凭</w:t>
      </w:r>
      <w:r>
        <w:rPr>
          <w:rFonts w:hint="eastAsia" w:ascii="宋体" w:hAnsi="宋体" w:eastAsia="宋体" w:cs="宋体"/>
          <w:strike w:val="0"/>
          <w:color w:val="auto"/>
          <w:spacing w:val="2"/>
          <w:sz w:val="24"/>
          <w:szCs w:val="24"/>
          <w:highlight w:val="none"/>
          <w:lang w:val="en-US" w:eastAsia="zh-CN"/>
        </w:rPr>
        <w:t xml:space="preserve">巡查工作</w:t>
      </w:r>
      <w:r>
        <w:rPr>
          <w:rFonts w:hint="eastAsia" w:ascii="宋体" w:hAnsi="宋体" w:eastAsia="宋体" w:cs="宋体"/>
          <w:strike w:val="0"/>
          <w:color w:val="auto"/>
          <w:spacing w:val="2"/>
          <w:sz w:val="24"/>
          <w:szCs w:val="24"/>
          <w:highlight w:val="none"/>
        </w:rPr>
        <w:t xml:space="preserve">记录</w:t>
      </w:r>
      <w:r>
        <w:rPr>
          <w:rFonts w:hint="eastAsia" w:ascii="宋体" w:hAnsi="宋体" w:eastAsia="宋体" w:cs="宋体"/>
          <w:strike w:val="0"/>
          <w:color w:val="auto"/>
          <w:spacing w:val="2"/>
          <w:sz w:val="24"/>
          <w:szCs w:val="24"/>
          <w:highlight w:val="none"/>
          <w:lang w:val="en-US" w:eastAsia="zh-CN"/>
        </w:rPr>
        <w:t xml:space="preserve">的</w:t>
      </w:r>
      <w:r>
        <w:rPr>
          <w:rFonts w:hint="eastAsia" w:ascii="宋体" w:hAnsi="宋体" w:eastAsia="宋体" w:cs="宋体"/>
          <w:strike w:val="0"/>
          <w:color w:val="auto"/>
          <w:spacing w:val="2"/>
          <w:sz w:val="24"/>
          <w:szCs w:val="24"/>
          <w:highlight w:val="none"/>
        </w:rPr>
        <w:t xml:space="preserve">台账资料，向采购人申请结算</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每逾期1天，结算金额扣除5000元，扣除金额累计计算，列入审定单。结算资料必须提供：（1）完成巡查工作的原始记录台账。（2）每次巡查工作的车辆及步行路线轨迹记录、带时间地点水印的影像资料等。</w:t>
      </w:r>
      <w:r>
        <w:rPr>
          <w:rFonts w:hint="eastAsia" w:ascii="宋体" w:hAnsi="宋体" w:eastAsia="宋体" w:cs="宋体"/>
          <w:color w:val="auto"/>
          <w:spacing w:val="2"/>
          <w:sz w:val="24"/>
          <w:szCs w:val="24"/>
          <w:highlight w:val="none"/>
        </w:rPr>
        <w:t xml:space="preserve">经采购人</w:t>
      </w:r>
      <w:r>
        <w:rPr>
          <w:rFonts w:hint="eastAsia" w:ascii="宋体" w:hAnsi="宋体" w:eastAsia="宋体" w:cs="宋体"/>
          <w:color w:val="auto"/>
          <w:spacing w:val="2"/>
          <w:sz w:val="24"/>
          <w:szCs w:val="24"/>
          <w:highlight w:val="none"/>
          <w:lang w:val="en-US" w:eastAsia="zh-CN"/>
        </w:rPr>
        <w:t xml:space="preserve">和审计</w:t>
      </w:r>
      <w:r>
        <w:rPr>
          <w:rFonts w:hint="eastAsia" w:ascii="宋体" w:hAnsi="宋体" w:eastAsia="宋体" w:cs="宋体"/>
          <w:color w:val="auto"/>
          <w:spacing w:val="2"/>
          <w:sz w:val="24"/>
          <w:szCs w:val="24"/>
          <w:highlight w:val="none"/>
        </w:rPr>
        <w:t xml:space="preserve">审核</w:t>
      </w:r>
      <w:r>
        <w:rPr>
          <w:rFonts w:hint="eastAsia" w:ascii="宋体" w:hAnsi="宋体" w:eastAsia="宋体" w:cs="宋体"/>
          <w:color w:val="auto"/>
          <w:spacing w:val="2"/>
          <w:sz w:val="24"/>
          <w:szCs w:val="24"/>
          <w:highlight w:val="none"/>
          <w:lang w:val="en-US" w:eastAsia="zh-CN"/>
        </w:rPr>
        <w:t xml:space="preserve">完成</w:t>
      </w:r>
      <w:r>
        <w:rPr>
          <w:rFonts w:hint="eastAsia" w:ascii="宋体" w:hAnsi="宋体" w:eastAsia="宋体" w:cs="宋体"/>
          <w:color w:val="auto"/>
          <w:spacing w:val="2"/>
          <w:sz w:val="24"/>
          <w:szCs w:val="24"/>
          <w:highlight w:val="none"/>
        </w:rPr>
        <w:t xml:space="preserve">后</w:t>
      </w:r>
      <w:r>
        <w:rPr>
          <w:rFonts w:hint="eastAsia" w:ascii="宋体" w:hAnsi="宋体" w:eastAsia="宋体" w:cs="宋体"/>
          <w:color w:val="auto"/>
          <w:spacing w:val="2"/>
          <w:sz w:val="24"/>
          <w:szCs w:val="24"/>
          <w:highlight w:val="none"/>
          <w:lang w:eastAsia="zh-CN"/>
        </w:rPr>
        <w:t xml:space="preserve">，根据</w:t>
      </w:r>
      <w:r>
        <w:rPr>
          <w:rFonts w:hint="eastAsia" w:ascii="宋体" w:hAnsi="宋体" w:eastAsia="宋体" w:cs="宋体"/>
          <w:color w:val="auto"/>
          <w:spacing w:val="2"/>
          <w:sz w:val="24"/>
          <w:szCs w:val="24"/>
          <w:highlight w:val="none"/>
          <w:lang w:val="en-US" w:eastAsia="zh-CN"/>
        </w:rPr>
        <w:t xml:space="preserve">审定金额扣除下浮率后，</w:t>
      </w:r>
      <w:r>
        <w:rPr>
          <w:rFonts w:hint="eastAsia" w:ascii="宋体" w:hAnsi="宋体" w:eastAsia="宋体" w:cs="宋体"/>
          <w:color w:val="auto"/>
          <w:spacing w:val="2"/>
          <w:sz w:val="24"/>
          <w:szCs w:val="24"/>
          <w:highlight w:val="none"/>
          <w:lang w:eastAsia="zh-CN"/>
        </w:rPr>
        <w:t xml:space="preserve">通知中标人开据相应金额的增值税专用发票</w:t>
      </w: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z w:val="24"/>
          <w:szCs w:val="24"/>
          <w:highlight w:val="none"/>
        </w:rPr>
        <w:t xml:space="preserve">收到发票10个工作日内</w:t>
      </w:r>
      <w:r>
        <w:rPr>
          <w:rFonts w:hint="eastAsia" w:ascii="宋体" w:hAnsi="宋体" w:eastAsia="宋体" w:cs="宋体"/>
          <w:color w:val="auto"/>
          <w:spacing w:val="2"/>
          <w:sz w:val="24"/>
          <w:szCs w:val="24"/>
          <w:highlight w:val="none"/>
        </w:rPr>
        <w:t xml:space="preserve">按双方约定的付款方式付款。</w:t>
      </w:r>
      <w:r>
        <w:rPr>
          <w:rFonts w:hint="eastAsia" w:ascii="宋体" w:hAnsi="宋体" w:eastAsia="宋体" w:cs="宋体"/>
          <w:strike w:val="0"/>
          <w:color w:val="auto"/>
          <w:spacing w:val="2"/>
          <w:sz w:val="24"/>
          <w:szCs w:val="24"/>
          <w:highlight w:val="none"/>
        </w:rPr>
        <w:t xml:space="preserve">按合同价除以12个月</w:t>
      </w:r>
      <w:r>
        <w:rPr>
          <w:rFonts w:hint="eastAsia" w:ascii="宋体" w:hAnsi="宋体" w:eastAsia="宋体" w:cs="宋体"/>
          <w:strike w:val="0"/>
          <w:color w:val="auto"/>
          <w:spacing w:val="2"/>
          <w:sz w:val="24"/>
          <w:szCs w:val="24"/>
          <w:highlight w:val="none"/>
          <w:lang w:eastAsia="zh-CN"/>
        </w:rPr>
        <w:t xml:space="preserve">，</w:t>
      </w:r>
      <w:r>
        <w:rPr>
          <w:rFonts w:hint="eastAsia" w:ascii="宋体" w:hAnsi="宋体" w:eastAsia="宋体" w:cs="宋体"/>
          <w:strike w:val="0"/>
          <w:color w:val="auto"/>
          <w:spacing w:val="2"/>
          <w:sz w:val="24"/>
          <w:szCs w:val="24"/>
          <w:highlight w:val="none"/>
          <w:lang w:val="en-US" w:eastAsia="zh-CN"/>
        </w:rPr>
        <w:t xml:space="preserve">扣除巡查范围调整的相应费用，并</w:t>
      </w:r>
      <w:r>
        <w:rPr>
          <w:rFonts w:hint="eastAsia" w:ascii="宋体" w:hAnsi="宋体" w:eastAsia="宋体" w:cs="宋体"/>
          <w:strike w:val="0"/>
          <w:color w:val="auto"/>
          <w:spacing w:val="2"/>
          <w:sz w:val="24"/>
          <w:szCs w:val="24"/>
          <w:highlight w:val="none"/>
        </w:rPr>
        <w:t xml:space="preserve">依据该月考核结果得出实际支付金额，采购人通知中标人开具相应金额的增值税专用发票，采购人</w:t>
      </w:r>
      <w:r>
        <w:rPr>
          <w:rFonts w:hint="eastAsia" w:ascii="宋体" w:hAnsi="宋体" w:eastAsia="宋体" w:cs="宋体"/>
          <w:bCs/>
          <w:strike w:val="0"/>
          <w:color w:val="auto"/>
          <w:sz w:val="24"/>
          <w:szCs w:val="24"/>
          <w:highlight w:val="none"/>
        </w:rPr>
        <w:t xml:space="preserve">收到发票10个工作日内</w:t>
      </w:r>
      <w:r>
        <w:rPr>
          <w:rFonts w:hint="eastAsia" w:ascii="宋体" w:hAnsi="宋体" w:eastAsia="宋体" w:cs="宋体"/>
          <w:strike w:val="0"/>
          <w:color w:val="auto"/>
          <w:spacing w:val="2"/>
          <w:sz w:val="24"/>
          <w:szCs w:val="24"/>
          <w:highlight w:val="none"/>
        </w:rPr>
        <w:t xml:space="preserve">按双方约定的付款方式付款。</w:t>
      </w:r>
      <w:r/>
    </w:p>
    <w:p>
      <w:pPr>
        <w:ind w:firstLine="488"/>
        <w:keepLines w:val="0"/>
        <w:keepNext w:val="0"/>
        <w:pageBreakBefore w:val="0"/>
        <w:spacing w:line="360" w:lineRule="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strike w:val="0"/>
          <w:color w:val="auto"/>
          <w:spacing w:val="2"/>
          <w:sz w:val="24"/>
          <w:szCs w:val="24"/>
          <w:highlight w:val="none"/>
        </w:rPr>
        <w:t xml:space="preserve">月度考核总分不合格，结算扣除该项月度总额的10%。若被常州市长效考核扣分，则本项工作该月考核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w:t>
      </w:r>
      <w:r>
        <w:rPr>
          <w:rFonts w:hint="eastAsia" w:ascii="宋体" w:hAnsi="宋体" w:eastAsia="宋体" w:cs="宋体"/>
          <w:strike w:val="0"/>
          <w:color w:val="auto"/>
          <w:spacing w:val="2"/>
          <w:sz w:val="24"/>
          <w:szCs w:val="24"/>
          <w:highlight w:val="none"/>
          <w:lang w:val="en-US" w:eastAsia="zh-CN"/>
        </w:rPr>
        <w:t xml:space="preserve">若有工作要求中的相关问题未及时发现，并且在采购人要求的时限内未完成整改的，</w:t>
      </w:r>
      <w:r>
        <w:rPr>
          <w:rFonts w:hint="eastAsia" w:ascii="宋体" w:hAnsi="宋体" w:eastAsia="宋体" w:cs="宋体"/>
          <w:strike w:val="0"/>
          <w:color w:val="auto"/>
          <w:spacing w:val="2"/>
          <w:sz w:val="24"/>
          <w:szCs w:val="24"/>
          <w:highlight w:val="none"/>
        </w:rPr>
        <w:t xml:space="preserve">则本项工作该月考核</w:t>
      </w:r>
      <w:r>
        <w:rPr>
          <w:rFonts w:hint="eastAsia" w:ascii="宋体" w:hAnsi="宋体" w:eastAsia="宋体" w:cs="宋体"/>
          <w:color w:val="auto"/>
          <w:spacing w:val="2"/>
          <w:sz w:val="24"/>
          <w:szCs w:val="24"/>
          <w:highlight w:val="none"/>
          <w:lang w:val="en-US" w:eastAsia="zh-CN"/>
        </w:rPr>
        <w:t xml:space="preserve">扣50分</w:t>
      </w:r>
      <w:r>
        <w:rPr>
          <w:rFonts w:hint="eastAsia" w:ascii="宋体" w:hAnsi="宋体" w:eastAsia="宋体" w:cs="宋体"/>
          <w:strike w:val="0"/>
          <w:color w:val="auto"/>
          <w:spacing w:val="2"/>
          <w:sz w:val="24"/>
          <w:szCs w:val="24"/>
          <w:highlight w:val="none"/>
        </w:rPr>
        <w:t xml:space="preserve">，结算另行扣除该项月度总额的10%。扣除金额累计计算。</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如有必要，甲方邀请参加本项目的其他供应商或第三方专业机构及专家参与验收，相关意见将作为验收书的参考资料。</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11.4 乙方所提供服务的标准不符合合同规定及招标文件规定标准的，甲方有权拒绝接受服务，并可单方面</w:t>
      </w:r>
      <w:r>
        <w:rPr>
          <w:rFonts w:hint="eastAsia" w:ascii="宋体" w:hAnsi="宋体" w:eastAsia="宋体" w:cs="宋体"/>
          <w:color w:val="auto"/>
          <w:sz w:val="24"/>
          <w:szCs w:val="24"/>
          <w:highlight w:val="none"/>
          <w:lang w:val="en-US" w:eastAsia="zh-CN"/>
        </w:rPr>
        <w:t xml:space="preserve">直接</w:t>
      </w:r>
      <w:r>
        <w:rPr>
          <w:rFonts w:hint="eastAsia" w:ascii="宋体" w:hAnsi="宋体" w:eastAsia="宋体" w:cs="宋体"/>
          <w:color w:val="auto"/>
          <w:sz w:val="24"/>
          <w:szCs w:val="24"/>
          <w:highlight w:val="none"/>
        </w:rPr>
        <w:t xml:space="preserve">解除合同</w:t>
      </w:r>
      <w:r>
        <w:rPr>
          <w:rFonts w:hint="eastAsia" w:ascii="宋体" w:hAnsi="宋体" w:eastAsia="宋体" w:cs="宋体"/>
          <w:color w:val="auto"/>
          <w:sz w:val="24"/>
          <w:szCs w:val="24"/>
          <w:highlight w:val="none"/>
          <w:lang w:eastAsia="zh-CN"/>
        </w:rPr>
        <w:t xml:space="preserve">。</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直接解除合同条件：</w:t>
      </w:r>
      <w:r/>
    </w:p>
    <w:tbl>
      <w:tblPr>
        <w:tblStyle w:val="1107"/>
        <w:tblW w:w="7637" w:type="dxa"/>
        <w:tblInd w:w="8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6702"/>
      </w:tblGrid>
      <w:tr>
        <w:trPr/>
        <w:tc>
          <w:tcPr>
            <w:tcW w:w="935" w:type="dxa"/>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序号</w:t>
            </w:r>
            <w:r/>
          </w:p>
        </w:tc>
        <w:tc>
          <w:tcPr>
            <w:tcW w:w="6702" w:type="dxa"/>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解除合同条件</w:t>
            </w:r>
            <w:r/>
          </w:p>
        </w:tc>
      </w:tr>
      <w:tr>
        <w:trPr/>
        <w:tc>
          <w:tcPr>
            <w:tcW w:w="9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t xml:space="preserve">1</w:t>
            </w:r>
            <w:r/>
          </w:p>
        </w:tc>
        <w:tc>
          <w:tcPr>
            <w:tcW w:w="6702" w:type="dxa"/>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项目组人员组成或变更条件不符合要求，甲方有权直接解除合同。</w:t>
            </w:r>
            <w:r/>
          </w:p>
        </w:tc>
      </w:tr>
      <w:tr>
        <w:trPr/>
        <w:tc>
          <w:tcPr>
            <w:tcW w:w="9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2</w:t>
            </w:r>
            <w:r/>
          </w:p>
        </w:tc>
        <w:tc>
          <w:tcPr>
            <w:tcW w:w="6702" w:type="dxa"/>
            <w:textDirection w:val="lrTb"/>
            <w:noWrap w:val="false"/>
          </w:tcPr>
          <w:p>
            <w:pPr>
              <w:jc w:val="left"/>
              <w:keepLines w:val="0"/>
              <w:keepNext w:val="0"/>
              <w:pageBreakBefore w:val="0"/>
              <w:spacing w:line="360" w:lineRule="auto"/>
              <w:widowControl/>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发生重大安全事故，造成重大影响的，甲方有权直接解除合同。</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3</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乙方发生任何形式的泄密行为，或有私自将工作电脑接入未经允许的网络、连接外部设备、安装未经允许的软件等情况的，一次扣除10万元，甲方有权直接解除合同。</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4</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lang w:eastAsia="zh-CN"/>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拖欠人员工资，给</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造成社会负面影响，</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有权直接解除合同</w:t>
            </w:r>
            <w:r>
              <w:rPr>
                <w:rFonts w:hint="eastAsia" w:ascii="宋体" w:hAnsi="宋体" w:eastAsia="宋体" w:cs="宋体"/>
                <w:b w:val="0"/>
                <w:bCs w:val="0"/>
                <w:iCs/>
                <w:color w:val="auto"/>
                <w:sz w:val="24"/>
                <w:szCs w:val="24"/>
                <w:highlight w:val="none"/>
                <w:lang w:eastAsia="zh-CN"/>
              </w:rPr>
              <w:t xml:space="preserve">。</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5</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lang w:eastAsia="zh-CN"/>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如有转包或未经</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同意的分包行为，</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w:t>
            </w:r>
            <w:r>
              <w:rPr>
                <w:rFonts w:hint="eastAsia" w:ascii="宋体" w:hAnsi="宋体" w:eastAsia="宋体" w:cs="宋体"/>
                <w:b w:val="0"/>
                <w:bCs w:val="0"/>
                <w:iCs/>
                <w:color w:val="auto"/>
                <w:sz w:val="24"/>
                <w:szCs w:val="24"/>
                <w:highlight w:val="none"/>
                <w:lang w:val="en-US" w:eastAsia="zh-CN"/>
              </w:rPr>
              <w:t xml:space="preserve">直接</w:t>
            </w:r>
            <w:r>
              <w:rPr>
                <w:rFonts w:hint="eastAsia" w:ascii="宋体" w:hAnsi="宋体" w:eastAsia="宋体" w:cs="宋体"/>
                <w:b w:val="0"/>
                <w:bCs w:val="0"/>
                <w:iCs/>
                <w:color w:val="auto"/>
                <w:sz w:val="24"/>
                <w:szCs w:val="24"/>
                <w:highlight w:val="none"/>
              </w:rPr>
              <w:t xml:space="preserve">解除合同</w:t>
            </w:r>
            <w:r>
              <w:rPr>
                <w:rFonts w:hint="eastAsia" w:ascii="宋体" w:hAnsi="宋体" w:eastAsia="宋体" w:cs="宋体"/>
                <w:b w:val="0"/>
                <w:bCs w:val="0"/>
                <w:iCs/>
                <w:color w:val="auto"/>
                <w:sz w:val="24"/>
                <w:szCs w:val="24"/>
                <w:highlight w:val="none"/>
                <w:lang w:eastAsia="zh-CN"/>
              </w:rPr>
              <w:t xml:space="preserve">。</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6</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丧失法人资格或履约能力</w:t>
            </w:r>
            <w:r>
              <w:rPr>
                <w:rFonts w:hint="eastAsia" w:ascii="宋体" w:hAnsi="宋体" w:eastAsia="宋体" w:cs="宋体"/>
                <w:b w:val="0"/>
                <w:bCs w:val="0"/>
                <w:iCs/>
                <w:color w:val="auto"/>
                <w:sz w:val="24"/>
                <w:szCs w:val="24"/>
                <w:highlight w:val="none"/>
                <w:lang w:eastAsia="zh-CN"/>
              </w:rPr>
              <w:t xml:space="preserve">，</w:t>
            </w:r>
            <w:r>
              <w:rPr>
                <w:rFonts w:hint="eastAsia" w:ascii="宋体" w:hAnsi="宋体" w:eastAsia="宋体" w:cs="宋体"/>
                <w:b w:val="0"/>
                <w:bCs w:val="0"/>
                <w:iCs/>
                <w:color w:val="auto"/>
                <w:sz w:val="24"/>
                <w:szCs w:val="24"/>
                <w:highlight w:val="none"/>
                <w:lang w:val="en-US" w:eastAsia="zh-CN"/>
              </w:rPr>
              <w:t xml:space="preserve">或</w:t>
            </w:r>
            <w:r>
              <w:rPr>
                <w:rFonts w:hint="eastAsia" w:ascii="宋体" w:hAnsi="宋体" w:eastAsia="宋体" w:cs="宋体"/>
                <w:b w:val="0"/>
                <w:bCs w:val="0"/>
                <w:iCs/>
                <w:color w:val="auto"/>
                <w:sz w:val="24"/>
                <w:szCs w:val="24"/>
                <w:highlight w:val="none"/>
              </w:rPr>
              <w:t xml:space="preserve">遇政策性调整</w:t>
            </w:r>
            <w:r>
              <w:rPr>
                <w:rFonts w:hint="eastAsia" w:ascii="宋体" w:hAnsi="宋体" w:eastAsia="宋体" w:cs="宋体"/>
                <w:b w:val="0"/>
                <w:bCs w:val="0"/>
                <w:iCs/>
                <w:color w:val="auto"/>
                <w:sz w:val="24"/>
                <w:szCs w:val="24"/>
                <w:highlight w:val="none"/>
                <w:lang w:val="en-US" w:eastAsia="zh-CN"/>
              </w:rPr>
              <w:t xml:space="preserve">要求的，</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有权直接解除合同。</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7</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lang w:eastAsia="zh-CN"/>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所提供服务的标准不符合合同规定及招标文件规定标准的，</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有权拒绝接受服务，并可单方面解除合同</w:t>
            </w:r>
            <w:r>
              <w:rPr>
                <w:rFonts w:hint="eastAsia" w:ascii="宋体" w:hAnsi="宋体" w:eastAsia="宋体" w:cs="宋体"/>
                <w:b w:val="0"/>
                <w:bCs w:val="0"/>
                <w:iCs/>
                <w:color w:val="auto"/>
                <w:sz w:val="24"/>
                <w:szCs w:val="24"/>
                <w:highlight w:val="none"/>
                <w:lang w:eastAsia="zh-CN"/>
              </w:rPr>
              <w:t xml:space="preserve">。</w:t>
            </w:r>
            <w:r/>
          </w:p>
        </w:tc>
      </w:tr>
      <w:tr>
        <w:trPr/>
        <w:tc>
          <w:tcPr>
            <w:tcW w:w="93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8</w:t>
            </w:r>
            <w:r/>
          </w:p>
        </w:tc>
        <w:tc>
          <w:tcPr>
            <w:tcW w:w="6702" w:type="dxa"/>
            <w:textDirection w:val="lrTb"/>
            <w:noWrap w:val="false"/>
          </w:tcPr>
          <w:p>
            <w:pPr>
              <w:contextualSpacing/>
              <w:keepLines w:val="0"/>
              <w:keepNext w:val="0"/>
              <w:pageBreakBefore w:val="0"/>
              <w:spacing w:line="360" w:lineRule="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lang w:val="en-US" w:eastAsia="zh-CN"/>
              </w:rPr>
              <w:t xml:space="preserve">乙方</w:t>
            </w:r>
            <w:r>
              <w:rPr>
                <w:rFonts w:hint="eastAsia" w:ascii="宋体" w:hAnsi="宋体" w:eastAsia="宋体" w:cs="宋体"/>
                <w:b w:val="0"/>
                <w:bCs w:val="0"/>
                <w:iCs/>
                <w:color w:val="auto"/>
                <w:sz w:val="24"/>
                <w:szCs w:val="24"/>
                <w:highlight w:val="none"/>
              </w:rPr>
              <w:t xml:space="preserve">在响应文件里的承诺事项，在达到承诺规定的时间后，未符合</w:t>
            </w:r>
            <w:r>
              <w:rPr>
                <w:rFonts w:hint="eastAsia" w:ascii="宋体" w:hAnsi="宋体" w:eastAsia="宋体" w:cs="宋体"/>
                <w:b w:val="0"/>
                <w:bCs w:val="0"/>
                <w:iCs/>
                <w:color w:val="auto"/>
                <w:sz w:val="24"/>
                <w:szCs w:val="24"/>
                <w:highlight w:val="none"/>
                <w:lang w:val="en-US" w:eastAsia="zh-CN"/>
              </w:rPr>
              <w:t xml:space="preserve">采购人</w:t>
            </w:r>
            <w:r>
              <w:rPr>
                <w:rFonts w:hint="eastAsia" w:ascii="宋体" w:hAnsi="宋体" w:eastAsia="宋体" w:cs="宋体"/>
                <w:b w:val="0"/>
                <w:bCs w:val="0"/>
                <w:iCs/>
                <w:color w:val="auto"/>
                <w:sz w:val="24"/>
                <w:szCs w:val="24"/>
                <w:highlight w:val="none"/>
              </w:rPr>
              <w:t xml:space="preserve">要求或未通过</w:t>
            </w:r>
            <w:r>
              <w:rPr>
                <w:rFonts w:hint="eastAsia" w:ascii="宋体" w:hAnsi="宋体" w:eastAsia="宋体" w:cs="宋体"/>
                <w:b w:val="0"/>
                <w:bCs w:val="0"/>
                <w:iCs/>
                <w:color w:val="auto"/>
                <w:sz w:val="24"/>
                <w:szCs w:val="24"/>
                <w:highlight w:val="none"/>
                <w:lang w:val="en-US" w:eastAsia="zh-CN"/>
              </w:rPr>
              <w:t xml:space="preserve">采购人</w:t>
            </w:r>
            <w:r>
              <w:rPr>
                <w:rFonts w:hint="eastAsia" w:ascii="宋体" w:hAnsi="宋体" w:eastAsia="宋体" w:cs="宋体"/>
                <w:b w:val="0"/>
                <w:bCs w:val="0"/>
                <w:iCs/>
                <w:color w:val="auto"/>
                <w:sz w:val="24"/>
                <w:szCs w:val="24"/>
                <w:highlight w:val="none"/>
              </w:rPr>
              <w:t xml:space="preserve">验收，</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Cs/>
                <w:color w:val="auto"/>
                <w:sz w:val="24"/>
                <w:szCs w:val="24"/>
                <w:highlight w:val="none"/>
              </w:rPr>
              <w:t xml:space="preserve">有权单方面解除合同。</w:t>
            </w:r>
            <w:r/>
          </w:p>
        </w:tc>
      </w:tr>
    </w:tbl>
    <w:p>
      <w:pPr>
        <w:pStyle w:val="1340"/>
        <w:numPr>
          <w:ilvl w:val="0"/>
          <w:numId w:val="0"/>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11.5 乙方在响应文件里的承诺事项，在达到承诺规定的时间后，未符合甲方要求或未通过甲方验收，甲方有权单方面解除合同。</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11.6因法定或本项目约定情形解除合同，导致乙方的各项损失，由乙方独自承担所有责任。</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11.7因履行本项目导致自身或第三方合法权利、权益、生命财产等受到侵害，由乙方独自承担所有责任。甲方因此被追究责任的，有权向乙方追偿。</w:t>
      </w:r>
      <w:r/>
    </w:p>
    <w:p>
      <w:pPr>
        <w:pStyle w:val="1340"/>
        <w:numPr>
          <w:ilvl w:val="0"/>
          <w:numId w:val="0"/>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11.8乙方应保证实施本项目人员具备国家所要求的相应资格。</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在合同有效期内，任何一方因不可抗力事件导致不能履行合同，则合同履行期可延长，其延长期与不可抗力影响期相同。</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不可抗力事件发生后，应立即通知对方，并寄送有关权威机构出具的证明。</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不可抗力事件延续120天以上，双方应通过友好协商，确定是否继续履行合同。</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134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合同经双方法定代表人或授权委托代表人签字并加盖单位公章后生效。</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14.2本合同未尽事宜，遵照《民法典》《政府采购法》有关条文执行。</w:t>
      </w:r>
      <w:r/>
    </w:p>
    <w:p>
      <w:pPr>
        <w:pStyle w:val="134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本合同正本一式两份，具有同等法律效力，甲方、乙方各执一份。</w:t>
      </w:r>
      <w:r/>
    </w:p>
    <w:p>
      <w:pPr>
        <w:pStyle w:val="1340"/>
        <w:ind w:left="48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p>
    <w:p>
      <w:pPr>
        <w:pStyle w:val="13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13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13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13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1341"/>
        <w:contextualSpacing/>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341"/>
        <w:contextualSpacing/>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41"/>
        <w:contextualSpacing/>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rPr>
          <w:rFonts w:hint="eastAsia" w:ascii="宋体" w:hAnsi="宋体"/>
          <w:szCs w:val="21"/>
        </w:rPr>
      </w:pPr>
      <w:r>
        <w:rPr>
          <w:rFonts w:hint="eastAsia" w:ascii="宋体" w:hAnsi="宋体"/>
          <w:szCs w:val="21"/>
        </w:rPr>
      </w:r>
      <w:r/>
    </w:p>
    <w:p>
      <w:pPr>
        <w:jc w:val="both"/>
        <w:rPr>
          <w:rFonts w:hint="eastAsia" w:ascii="宋体" w:hAnsi="宋体"/>
          <w:szCs w:val="21"/>
        </w:rPr>
      </w:pPr>
      <w:r>
        <w:rPr>
          <w:rFonts w:hint="eastAsia" w:ascii="宋体" w:hAnsi="宋体"/>
          <w:szCs w:val="21"/>
        </w:rPr>
      </w:r>
      <w:r/>
    </w:p>
    <w:p>
      <w:pPr>
        <w:jc w:val="center"/>
        <w:rPr>
          <w:b/>
          <w:sz w:val="36"/>
          <w:szCs w:val="36"/>
        </w:rPr>
      </w:pPr>
      <w:r>
        <w:rPr>
          <w:b/>
          <w:sz w:val="36"/>
          <w:szCs w:val="36"/>
        </w:rPr>
        <w:t xml:space="preserve">第七章   投标文件格式</w:t>
      </w:r>
      <w:bookmarkEnd w:id="791"/>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rPr>
          <w:rFonts w:hint="eastAsia" w:ascii="宋体" w:hAnsi="宋体"/>
          <w:szCs w:val="21"/>
        </w:rPr>
      </w:pPr>
      <w:r>
        <w:rPr>
          <w:rFonts w:hint="eastAsia" w:ascii="宋体" w:hAnsi="宋体"/>
          <w:szCs w:val="21"/>
        </w:rPr>
        <w:br w:type="page" w:clear="all"/>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065"/>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74"/>
        <w:ind w:firstLine="480"/>
        <w:spacing w:line="460" w:lineRule="exact"/>
      </w:pPr>
      <w:r/>
      <w:r/>
    </w:p>
    <w:p>
      <w:pPr>
        <w:pStyle w:val="1074"/>
        <w:ind w:firstLine="480"/>
        <w:spacing w:line="460" w:lineRule="exact"/>
        <w:rPr>
          <w:rFonts w:hint="default" w:eastAsia="宋体"/>
          <w:lang w:val="en-US" w:eastAsia="zh-CN"/>
        </w:rPr>
      </w:pPr>
      <w:r>
        <w:rPr>
          <w:rFonts w:hint="eastAsia"/>
        </w:rPr>
        <w:t xml:space="preserve">致：</w:t>
      </w:r>
      <w:r>
        <w:rPr>
          <w:rFonts w:hint="eastAsia"/>
          <w:lang w:val="en-US" w:eastAsia="zh-CN"/>
        </w:rPr>
        <w:t xml:space="preserve">常州市正衡招投标有限公司</w:t>
      </w:r>
      <w:r/>
    </w:p>
    <w:p>
      <w:pPr>
        <w:pStyle w:val="1074"/>
        <w:ind w:firstLine="960"/>
        <w:spacing w:line="460" w:lineRule="exact"/>
        <w:rPr>
          <w:u w:val="single"/>
        </w:rPr>
      </w:pPr>
      <w:r>
        <w:rPr>
          <w:rFonts w:hint="eastAsia"/>
          <w:u w:val="single"/>
        </w:rPr>
        <w:t xml:space="preserve">（采购人名称）</w:t>
      </w:r>
      <w:r/>
    </w:p>
    <w:p>
      <w:pPr>
        <w:pStyle w:val="1074"/>
        <w:ind w:firstLine="480"/>
        <w:spacing w:line="460" w:lineRule="exact"/>
      </w:pPr>
      <w:r/>
      <w:r/>
    </w:p>
    <w:p>
      <w:pPr>
        <w:pStyle w:val="1074"/>
        <w:ind w:firstLine="480"/>
        <w:spacing w:line="460" w:lineRule="exact"/>
      </w:pPr>
      <w:r>
        <w:rPr>
          <w:rFonts w:hint="eastAsia"/>
        </w:rPr>
        <w:t xml:space="preserve">按照《中华人民共和国政府采购法》第二十二条和招标文件的规定，我单位郑重声明如下：</w:t>
      </w:r>
      <w:r/>
    </w:p>
    <w:p>
      <w:pPr>
        <w:pStyle w:val="107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4"/>
        <w:ind w:firstLine="480"/>
        <w:spacing w:line="460" w:lineRule="exact"/>
      </w:pPr>
      <w:r>
        <w:rPr>
          <w:rFonts w:hint="eastAsia"/>
        </w:rPr>
        <w:t xml:space="preserve">二、我单位具有良好的商业信誉（指投标人经营状况良好，无本资格声明第十条情形）和健全的财务会计制度。</w:t>
      </w:r>
      <w:r/>
    </w:p>
    <w:p>
      <w:pPr>
        <w:pStyle w:val="1074"/>
        <w:ind w:firstLine="480"/>
        <w:spacing w:line="460" w:lineRule="exact"/>
      </w:pPr>
      <w:r>
        <w:rPr>
          <w:rFonts w:hint="eastAsia"/>
        </w:rPr>
        <w:t xml:space="preserve">三、我单位依法进行纳税和社会保险申报并实际履行了义务。</w:t>
      </w:r>
      <w:r/>
    </w:p>
    <w:p>
      <w:pPr>
        <w:pStyle w:val="107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4"/>
        <w:ind w:firstLine="480"/>
        <w:spacing w:line="460" w:lineRule="exact"/>
      </w:pPr>
      <w:r>
        <w:rPr>
          <w:rFonts w:hint="eastAsia"/>
        </w:rPr>
        <w:t xml:space="preserve">主要设备有：</w:t>
      </w:r>
      <w:r>
        <w:rPr>
          <w:u w:val="single"/>
        </w:rPr>
        <w:t xml:space="preserve">            </w:t>
      </w:r>
      <w:r/>
    </w:p>
    <w:p>
      <w:pPr>
        <w:pStyle w:val="1074"/>
        <w:ind w:firstLine="480"/>
        <w:spacing w:line="460" w:lineRule="exact"/>
      </w:pPr>
      <w:r>
        <w:rPr>
          <w:rFonts w:hint="eastAsia"/>
        </w:rPr>
        <w:t xml:space="preserve">主要专业技术能力有</w:t>
      </w:r>
      <w:r>
        <w:rPr>
          <w:rFonts w:hint="eastAsia"/>
          <w:u w:val="single"/>
        </w:rPr>
        <w:t xml:space="preserve">                 </w:t>
      </w:r>
      <w:r/>
    </w:p>
    <w:p>
      <w:pPr>
        <w:pStyle w:val="107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4"/>
        <w:ind w:firstLine="480"/>
        <w:spacing w:line="460" w:lineRule="exact"/>
      </w:pPr>
      <w:r>
        <w:rPr>
          <w:rFonts w:hint="eastAsia"/>
        </w:rPr>
        <w:t xml:space="preserve">六、我单位具备法律、行政法规规定的其他条件。</w:t>
      </w:r>
      <w:r/>
    </w:p>
    <w:p>
      <w:pPr>
        <w:pStyle w:val="107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7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7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7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7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74"/>
        <w:ind w:firstLine="480"/>
        <w:spacing w:line="460" w:lineRule="exact"/>
      </w:pPr>
      <w:r>
        <w:rPr>
          <w:rFonts w:hint="eastAsia"/>
        </w:rPr>
        <w:t xml:space="preserve">九、</w:t>
      </w:r>
      <w:r>
        <w:t xml:space="preserve">我单位无以下不良信用记录情形：</w:t>
      </w:r>
      <w:r/>
    </w:p>
    <w:p>
      <w:pPr>
        <w:pStyle w:val="1074"/>
        <w:ind w:firstLine="480"/>
        <w:spacing w:line="460" w:lineRule="exact"/>
      </w:pPr>
      <w:r>
        <w:t xml:space="preserve">1</w:t>
      </w:r>
      <w:r>
        <w:rPr>
          <w:rFonts w:hint="eastAsia"/>
        </w:rPr>
        <w:t xml:space="preserve">、在“信用中国”网站被列入失信被执行人和重大税收违法案件当事人名单；</w:t>
      </w:r>
      <w:r/>
    </w:p>
    <w:p>
      <w:pPr>
        <w:pStyle w:val="1074"/>
        <w:ind w:firstLine="480"/>
        <w:spacing w:line="460" w:lineRule="exact"/>
      </w:pPr>
      <w:r>
        <w:t xml:space="preserve">2</w:t>
      </w:r>
      <w:r>
        <w:rPr>
          <w:rFonts w:hint="eastAsia"/>
        </w:rPr>
        <w:t xml:space="preserve">、在“中国政府采购网”网站被列入政府采购严重违法失信行为记录名单；</w:t>
      </w:r>
      <w:r/>
    </w:p>
    <w:p>
      <w:pPr>
        <w:pStyle w:val="1074"/>
        <w:ind w:firstLine="480"/>
        <w:spacing w:line="460" w:lineRule="exact"/>
      </w:pPr>
      <w:r>
        <w:t xml:space="preserve">3</w:t>
      </w:r>
      <w:r>
        <w:rPr>
          <w:rFonts w:hint="eastAsia"/>
        </w:rPr>
        <w:t xml:space="preserve">、</w:t>
      </w:r>
      <w:r>
        <w:t xml:space="preserve">不符合《政府采购法》第二十二条规定的条件。</w:t>
      </w:r>
      <w:r/>
    </w:p>
    <w:p>
      <w:pPr>
        <w:pStyle w:val="1074"/>
        <w:ind w:firstLine="480"/>
        <w:spacing w:line="460" w:lineRule="exact"/>
      </w:pPr>
      <w:r/>
      <w:r/>
    </w:p>
    <w:p>
      <w:pPr>
        <w:pStyle w:val="107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4"/>
        <w:ind w:firstLine="480"/>
        <w:spacing w:line="460" w:lineRule="exact"/>
      </w:pPr>
      <w:r/>
      <w:r/>
    </w:p>
    <w:p>
      <w:pPr>
        <w:pStyle w:val="1074"/>
        <w:ind w:firstLine="480"/>
        <w:spacing w:line="460" w:lineRule="exact"/>
      </w:pPr>
      <w:r/>
      <w:r/>
    </w:p>
    <w:p>
      <w:pPr>
        <w:pStyle w:val="1074"/>
        <w:ind w:firstLine="480"/>
        <w:spacing w:line="460" w:lineRule="exact"/>
      </w:pPr>
      <w:r>
        <w:rPr>
          <w:rFonts w:hint="eastAsia"/>
        </w:rPr>
        <w:t xml:space="preserve">                                            投标人：（加盖公章）</w:t>
      </w:r>
      <w:r/>
    </w:p>
    <w:p>
      <w:pPr>
        <w:pStyle w:val="1074"/>
        <w:ind w:firstLine="480"/>
        <w:spacing w:line="460" w:lineRule="exact"/>
      </w:pPr>
      <w:r>
        <w:rPr>
          <w:rFonts w:hint="eastAsia"/>
        </w:rPr>
        <w:t xml:space="preserve">                                           法定代表人（或单位负责人）签字或盖章：</w:t>
      </w:r>
      <w:r/>
    </w:p>
    <w:p>
      <w:pPr>
        <w:pStyle w:val="1074"/>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rPr>
          <w:sz w:val="24"/>
        </w:rPr>
      </w:pPr>
      <w:r>
        <w:rPr>
          <w:sz w:val="24"/>
        </w:rPr>
        <w:br w:type="page" w:clear="all"/>
      </w:r>
      <w:r/>
    </w:p>
    <w:p>
      <w:pPr>
        <w:spacing w:line="360" w:lineRule="auto"/>
        <w:rPr>
          <w:rFonts w:hint="default" w:eastAsia="宋体"/>
          <w:sz w:val="24"/>
          <w:lang w:val="en-US" w:eastAsia="zh-CN"/>
        </w:rPr>
      </w:pPr>
      <w:r>
        <w:rPr>
          <w:rFonts w:hint="eastAsia"/>
          <w:sz w:val="24"/>
          <w:lang w:val="en-US" w:eastAsia="zh-CN"/>
        </w:rPr>
        <w:t xml:space="preserve">1-2营业执照副本</w:t>
      </w:r>
      <w:r/>
    </w:p>
    <w:p>
      <w:pPr>
        <w:spacing w:line="360" w:lineRule="auto"/>
        <w:tabs>
          <w:tab w:val="left" w:pos="5580" w:leader="none"/>
        </w:tabs>
        <w:rPr>
          <w:rFonts w:hint="eastAsia" w:eastAsia="宋体"/>
          <w:sz w:val="24"/>
          <w:lang w:eastAsia="zh-CN"/>
        </w:rPr>
        <w:sectPr>
          <w:footerReference w:type="default" r:id="rId19"/>
          <w:footnotePr/>
          <w:endnotePr/>
          <w:type w:val="nextPage"/>
          <w:pgSz w:w="11907" w:h="16840" w:orient="portrait"/>
          <w:pgMar w:top="1418" w:right="1134" w:bottom="1418" w:left="1701" w:header="851" w:footer="851" w:gutter="0"/>
          <w:cols w:num="1" w:sep="0" w:space="720" w:equalWidth="1"/>
          <w:docGrid w:linePitch="360"/>
        </w:sectPr>
      </w:pPr>
      <w:r>
        <w:rPr>
          <w:rFonts w:hint="eastAsia"/>
          <w:sz w:val="24"/>
          <w:lang w:eastAsia="zh-CN"/>
        </w:rPr>
        <w:t xml:space="preserve">（</w:t>
      </w:r>
      <w:r>
        <w:rPr>
          <w:rFonts w:hint="eastAsia"/>
          <w:sz w:val="24"/>
          <w:lang w:val="en-US" w:eastAsia="zh-CN"/>
        </w:rPr>
        <w:t xml:space="preserve">实质性格式</w:t>
      </w:r>
      <w:r>
        <w:rPr>
          <w:rFonts w:hint="eastAsia"/>
          <w:sz w:val="24"/>
          <w:lang w:eastAsia="zh-CN"/>
        </w:rPr>
        <w:t xml:space="preserve">）</w:t>
      </w:r>
      <w:r/>
    </w:p>
    <w:p>
      <w:pPr>
        <w:spacing w:line="360" w:lineRule="auto"/>
        <w:rPr>
          <w:color w:val="000000"/>
          <w:sz w:val="24"/>
          <w:szCs w:val="20"/>
        </w:rPr>
        <w:outlineLvl w:val="2"/>
      </w:pPr>
      <w:r>
        <w:rPr>
          <w:color w:val="000000"/>
          <w:sz w:val="24"/>
          <w:szCs w:val="20"/>
        </w:rPr>
        <w:t xml:space="preserve">2 落实政府采购政策需满足的资格要求</w:t>
      </w:r>
      <w:r/>
    </w:p>
    <w:p>
      <w:pPr>
        <w:spacing w:line="360" w:lineRule="auto"/>
        <w:rPr>
          <w:color w:val="000000"/>
          <w:sz w:val="24"/>
          <w:szCs w:val="20"/>
        </w:rPr>
        <w:outlineLvl w:val="2"/>
      </w:pPr>
      <w:r>
        <w:rPr>
          <w:color w:val="000000"/>
          <w:sz w:val="24"/>
          <w:szCs w:val="20"/>
        </w:rPr>
        <w:t xml:space="preserve">2-1中小企业声明函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107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r>
      <w:r/>
    </w:p>
    <w:p>
      <w:pPr>
        <w:spacing w:line="360" w:lineRule="auto"/>
        <w:rPr>
          <w:color w:val="000000"/>
          <w:sz w:val="24"/>
          <w:szCs w:val="20"/>
        </w:rPr>
        <w:outlineLvl w:val="2"/>
      </w:pPr>
      <w:r>
        <w:rPr>
          <w:color w:val="000000"/>
          <w:sz w:val="24"/>
          <w:szCs w:val="20"/>
        </w:rPr>
        <w:br w:type="page" w:clear="all"/>
      </w:r>
      <w:r/>
    </w:p>
    <w:p>
      <w:pPr>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rFonts w:hint="eastAsia"/>
          <w:spacing w:val="6"/>
          <w:sz w:val="24"/>
        </w:rPr>
      </w:pPr>
      <w:r>
        <w:rPr>
          <w:spacing w:val="6"/>
          <w:sz w:val="24"/>
        </w:rPr>
        <w:t xml:space="preserve">       日  期：</w:t>
      </w:r>
      <w:r/>
    </w:p>
    <w:p>
      <w:pPr>
        <w:ind w:right="1560" w:firstLine="504"/>
        <w:jc w:val="center"/>
        <w:spacing w:line="588" w:lineRule="exact"/>
        <w:tabs>
          <w:tab w:val="left" w:pos="4860" w:leader="none"/>
        </w:tabs>
        <w:rPr>
          <w:rFonts w:hint="eastAsia"/>
          <w:spacing w:val="6"/>
          <w:sz w:val="24"/>
        </w:rPr>
      </w:pPr>
      <w:r>
        <w:rPr>
          <w:rFonts w:hint="eastAsia"/>
          <w:spacing w:val="6"/>
          <w:sz w:val="24"/>
        </w:rPr>
      </w:r>
      <w:r/>
    </w:p>
    <w:p>
      <w:pPr>
        <w:ind w:right="1560" w:firstLine="504"/>
        <w:jc w:val="center"/>
        <w:spacing w:line="588" w:lineRule="exact"/>
        <w:tabs>
          <w:tab w:val="left" w:pos="4860" w:leader="none"/>
        </w:tabs>
        <w:rPr>
          <w:rFonts w:hint="eastAsia"/>
          <w:spacing w:val="6"/>
          <w:sz w:val="24"/>
        </w:rPr>
      </w:pPr>
      <w:r>
        <w:rPr>
          <w:rFonts w:hint="eastAsia"/>
          <w:spacing w:val="6"/>
          <w:sz w:val="24"/>
        </w:rPr>
      </w:r>
      <w:r/>
    </w:p>
    <w:p>
      <w:pPr>
        <w:ind w:right="1560" w:firstLine="504"/>
        <w:jc w:val="center"/>
        <w:spacing w:line="588" w:lineRule="exact"/>
        <w:tabs>
          <w:tab w:val="left" w:pos="4860" w:leader="none"/>
        </w:tabs>
        <w:rPr>
          <w:rFonts w:hint="eastAsia"/>
          <w:spacing w:val="6"/>
          <w:sz w:val="24"/>
        </w:rPr>
      </w:pPr>
      <w:r>
        <w:rPr>
          <w:rFonts w:hint="eastAsia"/>
          <w:spacing w:val="6"/>
          <w:sz w:val="24"/>
        </w:rPr>
      </w:r>
      <w:r/>
    </w:p>
    <w:p>
      <w:pPr>
        <w:rPr>
          <w:rFonts w:ascii="宋体" w:hAnsi="宋体"/>
          <w:b/>
          <w:sz w:val="32"/>
          <w:szCs w:val="32"/>
        </w:rPr>
      </w:pPr>
      <w:r>
        <w:rPr>
          <w:rFonts w:ascii="宋体" w:hAnsi="宋体"/>
          <w:b/>
          <w:sz w:val="32"/>
          <w:szCs w:val="32"/>
        </w:rPr>
        <w:br w:type="page" w:clear="all"/>
      </w:r>
      <w:r/>
    </w:p>
    <w:p>
      <w:pPr>
        <w:rPr>
          <w:rFonts w:ascii="宋体" w:hAnsi="宋体"/>
          <w:b/>
          <w:sz w:val="32"/>
          <w:szCs w:val="32"/>
        </w:rPr>
      </w:pPr>
      <w:r>
        <w:rPr>
          <w:rFonts w:ascii="宋体" w:hAnsi="宋体"/>
          <w:b/>
          <w:sz w:val="32"/>
          <w:szCs w:val="32"/>
        </w:rPr>
      </w:r>
      <w:r/>
    </w:p>
    <w:p>
      <w:pPr>
        <w:jc w:val="center"/>
        <w:widowControl/>
        <w:rPr>
          <w:rFonts w:hint="eastAsia" w:ascii="宋体" w:hAnsi="宋体"/>
          <w:b/>
          <w:sz w:val="32"/>
          <w:szCs w:val="32"/>
        </w:rPr>
      </w:pPr>
      <w:r>
        <w:rPr>
          <w:rFonts w:ascii="宋体" w:hAnsi="宋体"/>
          <w:b/>
          <w:sz w:val="32"/>
          <w:szCs w:val="32"/>
        </w:rPr>
        <w:t xml:space="preserve">二、商务技术文件格式</w:t>
      </w:r>
      <w:bookmarkStart w:id="793" w:name="_Toc150774761"/>
      <w:r/>
      <w:bookmarkStart w:id="794" w:name="_Toc226965746"/>
      <w:r/>
      <w:bookmarkStart w:id="795" w:name="_Toc226965829"/>
      <w:r/>
      <w:bookmarkStart w:id="796" w:name="_Toc142311058"/>
      <w:r/>
      <w:bookmarkStart w:id="797" w:name="_Ref467988698"/>
      <w:r/>
      <w:bookmarkStart w:id="798" w:name="_Toc520356217"/>
      <w:r/>
      <w:bookmarkStart w:id="799" w:name="_Toc226309800"/>
      <w:r/>
      <w:bookmarkStart w:id="800" w:name="_Toc127151556"/>
      <w:r/>
      <w:bookmarkStart w:id="801" w:name="_Toc226337252"/>
      <w:r/>
      <w:bookmarkStart w:id="802" w:name="_Toc150480794"/>
      <w:r/>
      <w:bookmarkStart w:id="803" w:name="_Toc195842921"/>
      <w:r/>
      <w:bookmarkStart w:id="804" w:name="_Toc480942349"/>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w:t>
      </w:r>
      <w:r/>
    </w:p>
    <w:p>
      <w:pPr>
        <w:ind w:left="420"/>
        <w:spacing w:line="360" w:lineRule="auto"/>
        <w:tabs>
          <w:tab w:val="left" w:pos="5580" w:leader="none"/>
        </w:tabs>
        <w:rPr>
          <w:color w:val="000000"/>
          <w:sz w:val="24"/>
          <w:szCs w:val="20"/>
        </w:rPr>
      </w:pPr>
      <w:r>
        <w:rPr>
          <w:color w:val="000000"/>
          <w:sz w:val="24"/>
          <w:szCs w:val="20"/>
        </w:rPr>
        <w:t xml:space="preserve">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w:t>
      </w:r>
      <w:r/>
    </w:p>
    <w:p>
      <w:pPr>
        <w:ind w:left="420"/>
        <w:spacing w:line="360" w:lineRule="auto"/>
        <w:tabs>
          <w:tab w:val="left" w:pos="5580" w:leader="none"/>
        </w:tabs>
        <w:rPr>
          <w:color w:val="000000"/>
          <w:sz w:val="24"/>
          <w:szCs w:val="20"/>
        </w:rPr>
      </w:pPr>
      <w:r>
        <w:rPr>
          <w:color w:val="000000"/>
          <w:sz w:val="24"/>
          <w:szCs w:val="20"/>
        </w:rPr>
        <w:t xml:space="preserve">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805" w:name="_Hlt520356243"/>
      <w:r/>
      <w:bookmarkEnd w:id="805"/>
      <w:r/>
      <w:bookmarkStart w:id="806" w:name="_Hlt520355938"/>
      <w:r/>
      <w:bookmarkEnd w:id="806"/>
      <w:r/>
      <w:r/>
    </w:p>
    <w:p>
      <w:pPr>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8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0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szCs w:val="24"/>
        </w:rPr>
      </w:pPr>
      <w:r>
        <w:rPr>
          <w:rFonts w:hint="eastAsia"/>
          <w:color w:val="000000"/>
          <w:sz w:val="24"/>
        </w:rPr>
      </w:r>
      <w:r>
        <w:rPr>
          <w:rFonts w:hint="eastAsia"/>
          <w:color w:val="000000"/>
          <w:sz w:val="24"/>
        </w:rPr>
      </w:r>
      <w:r/>
    </w:p>
    <w:p>
      <w:pPr>
        <w:jc w:val="left"/>
        <w:widowControl/>
        <w:rPr>
          <w:rFonts w:hint="eastAsia"/>
          <w:color w:val="000000"/>
          <w:sz w:val="24"/>
          <w:szCs w:val="24"/>
        </w:rPr>
      </w:pPr>
      <w:r>
        <w:rPr>
          <w:rFonts w:hint="eastAsia"/>
          <w:color w:val="000000"/>
          <w:sz w:val="24"/>
        </w:rPr>
      </w:r>
      <w:r/>
    </w:p>
    <w:p>
      <w:pPr>
        <w:rPr>
          <w:rFonts w:hint="eastAsia"/>
          <w:color w:val="000000"/>
          <w:sz w:val="24"/>
        </w:rPr>
      </w:pPr>
      <w:r>
        <w:rPr>
          <w:rFonts w:hint="eastAsia"/>
          <w:color w:val="000000"/>
          <w:sz w:val="24"/>
        </w:rPr>
      </w:r>
      <w:r/>
    </w:p>
    <w:p>
      <w:pPr>
        <w:jc w:val="center"/>
        <w:spacing w:before="156" w:after="156" w:line="360" w:lineRule="auto"/>
        <w:rPr>
          <w:rFonts w:hint="eastAsia" w:ascii="宋体" w:hAnsi="宋体" w:cs="宋体"/>
          <w:b/>
          <w:color w:val="000000"/>
          <w:sz w:val="32"/>
          <w:szCs w:val="32"/>
        </w:rPr>
      </w:pPr>
      <w:r>
        <w:rPr>
          <w:rFonts w:hint="eastAsia" w:ascii="宋体" w:hAnsi="宋体" w:cs="宋体"/>
          <w:b/>
          <w:color w:val="000000"/>
          <w:sz w:val="32"/>
          <w:szCs w:val="32"/>
        </w:rPr>
        <w:t xml:space="preserve">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color w:val="000000"/>
          <w:sz w:val="24"/>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             日期：</w:t>
      </w:r>
      <w:r/>
    </w:p>
    <w:p>
      <w:pPr>
        <w:spacing w:line="360" w:lineRule="auto"/>
        <w:rPr>
          <w:rFonts w:hint="eastAsia" w:ascii="宋体" w:hAnsi="宋体" w:cs="宋体"/>
          <w:color w:val="000000"/>
          <w:sz w:val="24"/>
        </w:rPr>
      </w:pPr>
      <w:r>
        <w:rPr>
          <w:rFonts w:hint="eastAsia" w:ascii="宋体" w:hAnsi="宋体" w:cs="宋体"/>
          <w:color w:val="000000"/>
          <w:sz w:val="24"/>
        </w:rPr>
        <w:t xml:space="preserve">职务：</w:t>
      </w:r>
      <w:r/>
    </w:p>
    <w:p>
      <w:pPr>
        <w:spacing w:line="360" w:lineRule="auto"/>
        <w:rPr>
          <w:rFonts w:hint="eastAsia" w:ascii="宋体" w:hAnsi="宋体" w:cs="宋体"/>
          <w:color w:val="000000"/>
          <w:sz w:val="24"/>
        </w:rPr>
      </w:pPr>
      <w:r>
        <w:rPr>
          <w:rFonts w:hint="eastAsia" w:ascii="宋体" w:hAnsi="宋体" w:cs="宋体"/>
          <w:color w:val="000000"/>
          <w:sz w:val="24"/>
        </w:rPr>
        <w:t xml:space="preserve">联系电话：</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身份证号码：</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委托代理人签字或盖章：             日期：</w:t>
      </w:r>
      <w:r/>
    </w:p>
    <w:p>
      <w:pPr>
        <w:spacing w:line="360" w:lineRule="auto"/>
        <w:rPr>
          <w:rFonts w:hint="eastAsia" w:ascii="宋体" w:hAnsi="宋体" w:cs="宋体"/>
          <w:color w:val="000000"/>
          <w:sz w:val="24"/>
        </w:rPr>
      </w:pPr>
      <w:r>
        <w:rPr>
          <w:rFonts w:hint="eastAsia" w:ascii="宋体" w:hAnsi="宋体" w:cs="宋体"/>
          <w:color w:val="000000"/>
          <w:sz w:val="24"/>
        </w:rPr>
        <w:t xml:space="preserve">职务：</w:t>
      </w:r>
      <w:r/>
    </w:p>
    <w:p>
      <w:pPr>
        <w:spacing w:line="360" w:lineRule="auto"/>
        <w:rPr>
          <w:rFonts w:hint="eastAsia" w:ascii="宋体" w:hAnsi="宋体" w:cs="宋体"/>
          <w:color w:val="000000"/>
          <w:sz w:val="24"/>
        </w:rPr>
      </w:pPr>
      <w:r>
        <w:rPr>
          <w:rFonts w:hint="eastAsia" w:ascii="宋体" w:hAnsi="宋体" w:cs="宋体"/>
          <w:color w:val="000000"/>
          <w:sz w:val="24"/>
        </w:rPr>
        <w:t xml:space="preserve">联系电话：</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身份证号码：</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投标人公章： </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p>
    <w:p>
      <w:pPr>
        <w:spacing w:line="360" w:lineRule="auto"/>
        <w:rPr>
          <w:rFonts w:hint="eastAsia" w:ascii="宋体" w:hAnsi="宋体" w:cs="宋体"/>
          <w:color w:val="000000"/>
          <w:sz w:val="24"/>
        </w:rPr>
      </w:pPr>
      <w:r>
        <w:rPr>
          <w:rFonts w:hint="eastAsia" w:ascii="宋体" w:hAnsi="宋体" w:cs="宋体"/>
          <w:color w:val="000000"/>
          <w:sz w:val="24"/>
        </w:rPr>
        <w:t xml:space="preserve">电话：</w:t>
      </w:r>
      <w:r/>
    </w:p>
    <w:p>
      <w:pPr>
        <w:spacing w:line="360" w:lineRule="auto"/>
        <w:rPr>
          <w:rFonts w:hint="eastAsia" w:ascii="宋体" w:hAnsi="宋体" w:cs="宋体"/>
          <w:color w:val="000000"/>
          <w:sz w:val="24"/>
        </w:rPr>
      </w:pPr>
      <w:r>
        <w:rPr>
          <w:rFonts w:hint="eastAsia" w:ascii="宋体" w:hAnsi="宋体" w:cs="宋体"/>
          <w:color w:val="000000"/>
          <w:sz w:val="24"/>
        </w:rPr>
        <w:t xml:space="preserve">传真：</w:t>
      </w:r>
      <w:r/>
    </w:p>
    <w:p>
      <w:pPr>
        <w:spacing w:line="360" w:lineRule="auto"/>
        <w:rPr>
          <w:rFonts w:hint="eastAsia" w:ascii="宋体" w:hAnsi="宋体" w:cs="宋体"/>
          <w:color w:val="000000"/>
          <w:sz w:val="24"/>
        </w:rPr>
      </w:pPr>
      <w:r>
        <w:rPr>
          <w:rFonts w:hint="eastAsia" w:ascii="宋体" w:hAnsi="宋体" w:cs="宋体"/>
          <w:color w:val="000000"/>
          <w:sz w:val="24"/>
        </w:rPr>
        <w:t xml:space="preserve">邮编：</w:t>
      </w:r>
      <w:r/>
    </w:p>
    <w:p>
      <w:pPr>
        <w:spacing w:line="360" w:lineRule="auto"/>
        <w:rPr>
          <w:rFonts w:hint="eastAsia" w:ascii="宋体" w:hAnsi="宋体" w:cs="宋体"/>
          <w:color w:val="000000"/>
          <w:sz w:val="24"/>
        </w:rPr>
      </w:pPr>
      <w:r>
        <w:rPr>
          <w:rFonts w:hint="eastAsia" w:ascii="宋体" w:hAnsi="宋体" w:cs="宋体"/>
          <w:color w:val="000000"/>
          <w:sz w:val="24"/>
        </w:rPr>
        <w:t xml:space="preserve">开户行：</w:t>
      </w:r>
      <w:r/>
    </w:p>
    <w:p>
      <w:pPr>
        <w:spacing w:line="360" w:lineRule="auto"/>
        <w:rPr>
          <w:rFonts w:hint="eastAsia" w:ascii="宋体" w:hAnsi="宋体" w:cs="宋体"/>
          <w:color w:val="000000"/>
          <w:sz w:val="24"/>
        </w:rPr>
      </w:pPr>
      <w:r>
        <w:rPr>
          <w:rFonts w:hint="eastAsia" w:ascii="宋体" w:hAnsi="宋体" w:cs="宋体"/>
          <w:color w:val="000000"/>
          <w:sz w:val="24"/>
        </w:rPr>
        <w:t xml:space="preserve">账号：</w:t>
      </w:r>
      <w:r/>
    </w:p>
    <w:p>
      <w:pPr>
        <w:spacing w:line="360" w:lineRule="auto"/>
        <w:rPr>
          <w:rFonts w:hint="eastAsia" w:ascii="宋体" w:hAnsi="宋体" w:cs="宋体"/>
          <w:color w:val="000000"/>
          <w:sz w:val="24"/>
        </w:rPr>
      </w:pPr>
      <w:r>
        <w:rPr>
          <w:rFonts w:hint="eastAsia" w:ascii="宋体" w:hAnsi="宋体" w:cs="宋体"/>
          <w:color w:val="000000"/>
          <w:sz w:val="24"/>
        </w:rPr>
        <w:t xml:space="preserve">代理人身份证</w:t>
      </w:r>
      <w:r/>
    </w:p>
    <w:p>
      <w:pPr>
        <w:spacing w:line="360" w:lineRule="auto"/>
        <w:rPr>
          <w:rFonts w:hint="eastAsia" w:ascii="宋体" w:hAnsi="宋体" w:cs="宋体"/>
          <w:color w:val="000000"/>
          <w:sz w:val="24"/>
        </w:rPr>
      </w:pPr>
      <w:r>
        <w:rPr>
          <w:rFonts w:hint="eastAsia" w:ascii="宋体" w:hAnsi="宋体" w:cs="宋体"/>
          <w:color w:val="000000"/>
          <w:sz w:val="24"/>
        </w:rPr>
        <w:t xml:space="preserve">（复印件）粘贴处</w:t>
      </w:r>
      <w:r/>
    </w:p>
    <w:p>
      <w:pPr>
        <w:jc w:val="left"/>
        <w:widowControl/>
        <w:rPr>
          <w:rFonts w:hint="eastAsia"/>
          <w:color w:val="000000"/>
          <w:sz w:val="24"/>
        </w:rPr>
      </w:pPr>
      <w:r>
        <w:rPr>
          <w:rFonts w:hint="eastAsia"/>
          <w:color w:val="000000"/>
          <w:sz w:val="24"/>
        </w:rPr>
      </w:r>
      <w:r/>
    </w:p>
    <w:p>
      <w:pPr>
        <w:rPr>
          <w:rFonts w:hint="eastAsia"/>
          <w:color w:val="000000"/>
          <w:sz w:val="24"/>
        </w:rPr>
      </w:pPr>
      <w:r>
        <w:rPr>
          <w:rFonts w:hint="eastAsia"/>
          <w:color w:val="000000"/>
          <w:sz w:val="24"/>
        </w:rPr>
        <w:br w:type="page" w:clear="all"/>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13"/>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07" w:name="_Hlt520343000"/>
      <w:r/>
      <w:bookmarkEnd w:id="807"/>
      <w:r/>
      <w:bookmarkStart w:id="808" w:name="_Hlt520343392"/>
      <w:r/>
      <w:bookmarkEnd w:id="808"/>
      <w:r/>
      <w:bookmarkStart w:id="809" w:name="_Hlt520273711"/>
      <w:r/>
      <w:bookmarkEnd w:id="809"/>
      <w:r/>
      <w:bookmarkStart w:id="810" w:name="_Hlt520355504"/>
      <w:r/>
      <w:bookmarkEnd w:id="810"/>
      <w:r/>
      <w:bookmarkStart w:id="811" w:name="_Hlt520271212"/>
      <w:r/>
      <w:bookmarkEnd w:id="811"/>
      <w:r/>
      <w:bookmarkStart w:id="812" w:name="_Hlt520274407"/>
      <w:r/>
      <w:bookmarkEnd w:id="812"/>
      <w:r/>
      <w:bookmarkStart w:id="813" w:name="_Hlt520274393"/>
      <w:r/>
      <w:bookmarkEnd w:id="813"/>
      <w:r/>
      <w:bookmarkStart w:id="814" w:name="_Hlt520274121"/>
      <w:r/>
      <w:bookmarkEnd w:id="814"/>
      <w:r/>
      <w:bookmarkStart w:id="815" w:name="_Hlt520350918"/>
      <w:r/>
      <w:bookmarkEnd w:id="815"/>
      <w:r/>
      <w:bookmarkStart w:id="816" w:name="_Hlt520274065"/>
      <w:r/>
      <w:bookmarkEnd w:id="816"/>
      <w:r/>
      <w:bookmarkStart w:id="817" w:name="_Toc264969247"/>
      <w:r/>
      <w:bookmarkStart w:id="818" w:name="_Ref467988705"/>
      <w:r/>
      <w:bookmarkStart w:id="819" w:name="_Toc226337253"/>
      <w:r/>
      <w:bookmarkStart w:id="820" w:name="_Toc226309801"/>
      <w:r/>
      <w:bookmarkStart w:id="821" w:name="_Toc195842922"/>
      <w:r/>
      <w:bookmarkStart w:id="822" w:name="_Toc150480795"/>
      <w:r/>
      <w:bookmarkStart w:id="823" w:name="_Toc226965747"/>
      <w:r/>
      <w:bookmarkStart w:id="824" w:name="_Toc142311059"/>
      <w:r/>
      <w:bookmarkStart w:id="825" w:name="_Toc150774762"/>
      <w:r/>
      <w:bookmarkStart w:id="826" w:name="_Toc226965830"/>
      <w:r/>
      <w:bookmarkStart w:id="827" w:name="_Toc265228395"/>
      <w:r/>
      <w:bookmarkStart w:id="828" w:name="_Toc305158825"/>
      <w:r/>
      <w:bookmarkStart w:id="829" w:name="_Toc520356218"/>
      <w:r/>
      <w:bookmarkStart w:id="830" w:name="_Toc305158899"/>
      <w:r/>
      <w:bookmarkStart w:id="831" w:name="_Toc480942350"/>
      <w:r/>
      <w:bookmarkStart w:id="832" w:name="_Toc127151557"/>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color w:val="000000"/>
          <w:sz w:val="24"/>
          <w:szCs w:val="20"/>
        </w:rPr>
        <w:t xml:space="preserve">（实质性格式）</w:t>
      </w:r>
      <w:r/>
    </w:p>
    <w:p>
      <w:pPr>
        <w:jc w:val="center"/>
        <w:spacing w:line="360" w:lineRule="exact"/>
        <w:rPr>
          <w:rFonts w:hint="eastAsia"/>
          <w:b/>
          <w:color w:val="000000"/>
          <w:sz w:val="36"/>
          <w:szCs w:val="36"/>
        </w:rPr>
      </w:pPr>
      <w:r/>
      <w:bookmarkStart w:id="833" w:name="_Toc264969248"/>
      <w:r/>
      <w:bookmarkStart w:id="834" w:name="_Toc305158826"/>
      <w:r/>
      <w:bookmarkStart w:id="835" w:name="_Toc226965748"/>
      <w:r/>
      <w:bookmarkStart w:id="836" w:name="_Toc265228396"/>
      <w:r/>
      <w:bookmarkStart w:id="837" w:name="_Toc164608827"/>
      <w:r/>
      <w:bookmarkStart w:id="838" w:name="_Toc226309802"/>
      <w:r/>
      <w:bookmarkStart w:id="839" w:name="_Toc226965831"/>
      <w:r/>
      <w:bookmarkStart w:id="840" w:name="_Toc164608672"/>
      <w:r/>
      <w:bookmarkStart w:id="841" w:name="_Toc305158900"/>
      <w:r/>
      <w:bookmarkStart w:id="842" w:name="_Toc226337254"/>
      <w:r/>
      <w:bookmarkStart w:id="843" w:name="_Toc195842923"/>
      <w:r/>
      <w:r/>
    </w:p>
    <w:p>
      <w:pPr>
        <w:jc w:val="center"/>
        <w:spacing w:line="360" w:lineRule="exact"/>
        <w:rPr>
          <w:b/>
          <w:color w:val="000000"/>
          <w:sz w:val="36"/>
          <w:szCs w:val="36"/>
        </w:rPr>
      </w:pPr>
      <w:r>
        <w:rPr>
          <w:rFonts w:hint="eastAsia"/>
          <w:b/>
          <w:color w:val="000000"/>
          <w:sz w:val="36"/>
          <w:szCs w:val="36"/>
        </w:rPr>
        <w:t xml:space="preserve">开标一览表</w:t>
      </w:r>
      <w:bookmarkEnd w:id="833"/>
      <w:r/>
      <w:bookmarkEnd w:id="834"/>
      <w:r/>
      <w:bookmarkEnd w:id="835"/>
      <w:r/>
      <w:bookmarkEnd w:id="836"/>
      <w:r/>
      <w:bookmarkEnd w:id="837"/>
      <w:r/>
      <w:bookmarkEnd w:id="838"/>
      <w:r/>
      <w:bookmarkEnd w:id="839"/>
      <w:r/>
      <w:bookmarkEnd w:id="840"/>
      <w:r/>
      <w:bookmarkEnd w:id="841"/>
      <w:r/>
      <w:bookmarkEnd w:id="842"/>
      <w:r/>
      <w:bookmarkEnd w:id="843"/>
      <w:r/>
      <w:r/>
    </w:p>
    <w:p>
      <w:pPr>
        <w:jc w:val="left"/>
        <w:spacing w:line="360" w:lineRule="auto"/>
        <w:tabs>
          <w:tab w:val="left" w:pos="1800" w:leader="none"/>
          <w:tab w:val="left" w:pos="5580" w:leader="none"/>
        </w:tabs>
        <w:rPr>
          <w:i/>
          <w:color w:val="ff0000"/>
          <w:sz w:val="24"/>
        </w:rPr>
      </w:pPr>
      <w:r>
        <w:rPr>
          <w:i/>
          <w:color w:val="ff0000"/>
          <w:sz w:val="24"/>
        </w:rPr>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1073"/>
        <w:tblW w:w="40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938"/>
        <w:gridCol w:w="1856"/>
        <w:gridCol w:w="1955"/>
      </w:tblGrid>
      <w:tr>
        <w:trPr>
          <w:jc w:val="center"/>
          <w:trHeight w:val="531"/>
        </w:trPr>
        <w:tc>
          <w:tcPr>
            <w:tcBorders>
              <w:top w:val="single" w:color="auto" w:sz="4" w:space="0"/>
              <w:left w:val="single" w:color="auto" w:sz="4" w:space="0"/>
              <w:bottom w:val="single" w:color="auto" w:sz="4" w:space="0"/>
              <w:right w:val="single" w:color="auto" w:sz="4" w:space="0"/>
            </w:tcBorders>
            <w:tcW w:w="2176"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823" w:type="pct"/>
            <w:vAlign w:val="center"/>
            <w:textDirection w:val="lrTb"/>
            <w:noWrap w:val="false"/>
          </w:tcPr>
          <w:p>
            <w:pPr>
              <w:jc w:val="center"/>
              <w:tabs>
                <w:tab w:val="left" w:pos="5580" w:leader="none"/>
              </w:tabs>
              <w:rPr>
                <w:rFonts w:hint="eastAsia" w:eastAsia="宋体"/>
                <w:b/>
                <w:sz w:val="24"/>
                <w:lang w:eastAsia="zh-CN"/>
              </w:rPr>
            </w:pPr>
            <w:r>
              <w:rPr>
                <w:rFonts w:hint="eastAsia"/>
                <w:b/>
                <w:sz w:val="24"/>
                <w:lang w:val="en-US" w:eastAsia="zh-CN"/>
              </w:rPr>
              <w:t xml:space="preserve">优惠率（%）</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1375"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2176"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375" w:type="pct"/>
            <w:vAlign w:val="center"/>
            <w:textDirection w:val="lrTb"/>
            <w:noWrap w:val="false"/>
          </w:tcPr>
          <w:p>
            <w:pPr>
              <w:jc w:val="center"/>
              <w:tabs>
                <w:tab w:val="left" w:pos="5580" w:leader="none"/>
              </w:tabs>
              <w:rPr>
                <w:rFonts w:hint="default" w:eastAsia="宋体"/>
                <w:sz w:val="24"/>
                <w:lang w:val="en-US" w:eastAsia="zh-CN"/>
              </w:rPr>
            </w:pPr>
            <w:r>
              <w:rPr>
                <w:rFonts w:hint="eastAsia"/>
                <w:sz w:val="24"/>
                <w:lang w:val="en-US" w:eastAsia="zh-CN"/>
              </w:rPr>
              <w:t xml:space="preserve">百分之 </w:t>
            </w:r>
            <w:r>
              <w:rPr>
                <w:rFonts w:hint="eastAsia"/>
                <w:sz w:val="24"/>
                <w:u w:val="single"/>
                <w:lang w:val="en-US" w:eastAsia="zh-CN"/>
              </w:rPr>
              <w:t xml:space="preserve">  </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pStyle w:val="1080"/>
        <w:numPr>
          <w:ilvl w:val="0"/>
          <w:numId w:val="0"/>
        </w:numPr>
        <w:ind w:firstLine="480"/>
        <w:keepLines w:val="0"/>
        <w:keepNext w:val="0"/>
        <w:pageBreakBefore w:val="0"/>
        <w:spacing w:before="0" w:line="360" w:lineRule="auto"/>
        <w:widowControl w:val="off"/>
        <w:rPr>
          <w:color w:val="000000"/>
          <w:sz w:val="24"/>
        </w:rPr>
      </w:pPr>
      <w:r>
        <w:rPr>
          <w:color w:val="000000"/>
          <w:sz w:val="24"/>
        </w:rPr>
        <w:t xml:space="preserve">注：</w:t>
      </w:r>
      <w:r>
        <w:rPr>
          <w:rFonts w:hint="eastAsia"/>
          <w:color w:val="000000"/>
          <w:sz w:val="24"/>
          <w:lang w:val="en-US" w:eastAsia="zh-CN"/>
        </w:rPr>
        <w:t xml:space="preserve">1.此</w:t>
      </w:r>
      <w:r>
        <w:rPr>
          <w:rFonts w:hint="eastAsia" w:ascii="Times New Roman" w:hAnsi="Times New Roman" w:eastAsia="宋体" w:cs="Times New Roman"/>
          <w:color w:val="000000"/>
          <w:sz w:val="24"/>
          <w:szCs w:val="20"/>
        </w:rPr>
        <w:t xml:space="preserve">表中的优惠率指</w:t>
      </w:r>
      <w:r>
        <w:rPr>
          <w:rFonts w:hint="eastAsia" w:ascii="Times New Roman" w:hAnsi="Times New Roman" w:eastAsia="宋体" w:cs="Times New Roman"/>
          <w:color w:val="000000"/>
          <w:sz w:val="24"/>
          <w:szCs w:val="20"/>
          <w:lang w:val="en-US" w:eastAsia="zh-CN"/>
        </w:rPr>
        <w:t xml:space="preserve">各项服务的投标下浮率的加权平均值，只做为本项目的报价评审。最终结算金额按照各项服务的预算金额*（1-投标下浮率）进行结算。计算公示等内容详见《分项报价表》。</w:t>
      </w:r>
      <w:r/>
    </w:p>
    <w:p>
      <w:pPr>
        <w:ind w:firstLine="960"/>
        <w:jc w:val="left"/>
        <w:rPr>
          <w:color w:val="000000"/>
          <w:sz w:val="24"/>
          <w:szCs w:val="20"/>
        </w:rPr>
      </w:pPr>
      <w:r>
        <w:rPr>
          <w:rFonts w:hint="eastAsia"/>
          <w:color w:val="000000"/>
          <w:sz w:val="24"/>
          <w:lang w:val="en-US" w:eastAsia="zh-CN"/>
        </w:rPr>
        <w:t xml:space="preserve">2.</w:t>
      </w:r>
      <w:r>
        <w:rPr>
          <w:color w:val="000000"/>
          <w:sz w:val="24"/>
          <w:szCs w:val="20"/>
        </w:rPr>
        <w:t xml:space="preserve">此表中的报价应和《分项报价表》中的</w:t>
      </w:r>
      <w:r>
        <w:rPr>
          <w:rFonts w:hint="eastAsia"/>
          <w:color w:val="000000"/>
          <w:sz w:val="24"/>
          <w:szCs w:val="20"/>
          <w:lang w:val="en-US" w:eastAsia="zh-CN"/>
        </w:rPr>
        <w:t xml:space="preserve">合计</w:t>
      </w:r>
      <w:r>
        <w:rPr>
          <w:color w:val="000000"/>
          <w:sz w:val="24"/>
          <w:szCs w:val="20"/>
        </w:rPr>
        <w:t xml:space="preserve">一致。</w:t>
      </w:r>
      <w:r/>
    </w:p>
    <w:p>
      <w:pPr>
        <w:ind w:left="0" w:right="0" w:firstLine="48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3.</w:t>
      </w:r>
      <w:r>
        <w:rPr>
          <w:rFonts w:ascii="SimSun" w:hAnsi="SimSun" w:eastAsia="SimSun" w:cs="SimSun"/>
          <w:color w:val="000000"/>
          <w:sz w:val="24"/>
        </w:rPr>
        <w:t xml:space="preserve">按系统格式填写</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44" w:name="_Toc226965832"/>
      <w:r/>
      <w:bookmarkStart w:id="845" w:name="_Toc142311060"/>
      <w:r/>
      <w:bookmarkStart w:id="846" w:name="_Toc305158827"/>
      <w:r/>
      <w:bookmarkStart w:id="847" w:name="_Toc305158901"/>
      <w:r/>
      <w:bookmarkStart w:id="848" w:name="_Toc195842924"/>
      <w:r/>
      <w:bookmarkStart w:id="849" w:name="_Toc226337255"/>
      <w:r/>
      <w:bookmarkStart w:id="850" w:name="_Toc265228397"/>
      <w:r/>
      <w:bookmarkStart w:id="851" w:name="_Toc226309803"/>
      <w:r/>
      <w:bookmarkStart w:id="852" w:name="_Toc127151558"/>
      <w:r/>
      <w:bookmarkStart w:id="853" w:name="_Toc264969249"/>
      <w:r/>
      <w:bookmarkStart w:id="854" w:name="_Toc226965749"/>
      <w:r/>
      <w:bookmarkStart w:id="855" w:name="_Toc150480796"/>
      <w:r/>
      <w:bookmarkStart w:id="856" w:name="_Toc150774763"/>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5</w:t>
      </w:r>
      <w:r>
        <w:rPr>
          <w:color w:val="000000"/>
          <w:sz w:val="24"/>
          <w:szCs w:val="20"/>
        </w:rPr>
        <w:t xml:space="preserve">  投标分项报价表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rPr>
        <w:t xml:space="preserve">（实质性格式）</w:t>
      </w:r>
      <w:r/>
    </w:p>
    <w:p>
      <w:pPr>
        <w:jc w:val="center"/>
        <w:spacing w:line="360" w:lineRule="exact"/>
        <w:rPr>
          <w:color w:val="000000"/>
          <w:sz w:val="36"/>
          <w:szCs w:val="36"/>
        </w:rPr>
      </w:pPr>
      <w:r>
        <w:rPr>
          <w:color w:val="000000"/>
          <w:sz w:val="36"/>
          <w:szCs w:val="36"/>
        </w:rPr>
      </w:r>
      <w:r/>
    </w:p>
    <w:p>
      <w:pPr>
        <w:jc w:val="center"/>
        <w:spacing w:line="360" w:lineRule="exact"/>
        <w:rPr>
          <w:b/>
          <w:color w:val="000000"/>
          <w:sz w:val="36"/>
          <w:szCs w:val="36"/>
        </w:rPr>
      </w:pPr>
      <w:r>
        <w:rPr>
          <w:rFonts w:hint="eastAsia"/>
          <w:b/>
          <w:color w:val="000000"/>
          <w:sz w:val="36"/>
          <w:szCs w:val="36"/>
        </w:rPr>
        <w:t xml:space="preserve">投标分项报价表</w:t>
      </w:r>
      <w:r/>
    </w:p>
    <w:p>
      <w:pPr>
        <w:tabs>
          <w:tab w:val="left" w:pos="1800" w:leader="none"/>
          <w:tab w:val="left" w:pos="5580" w:leader="none"/>
        </w:tabs>
        <w:rPr>
          <w:color w:val="000000"/>
          <w:sz w:val="24"/>
        </w:rPr>
      </w:pPr>
      <w:r>
        <w:rPr>
          <w:color w:val="000000"/>
          <w:sz w:val="24"/>
        </w:rPr>
        <w:t xml:space="preserve">项目编号/</w:t>
      </w:r>
      <w:r>
        <w:rPr>
          <w:b/>
          <w:bCs/>
          <w:color w:val="ff0000"/>
          <w:sz w:val="24"/>
        </w:rPr>
        <w:t xml:space="preserve">包号</w:t>
      </w:r>
      <w:r>
        <w:rPr>
          <w:rFonts w:hint="eastAsia"/>
          <w:b/>
          <w:bCs/>
          <w:color w:val="ff0000"/>
          <w:sz w:val="24"/>
          <w:lang w:val="en-US" w:eastAsia="zh-CN"/>
        </w:rPr>
        <w:t xml:space="preserve">一</w:t>
      </w:r>
      <w:r>
        <w:rPr>
          <w:color w:val="000000"/>
          <w:sz w:val="24"/>
        </w:rPr>
        <w:t xml:space="preserve">：___________ 项目名称：__________报价单位：人民币元</w:t>
      </w:r>
      <w:r/>
    </w:p>
    <w:p>
      <w:pPr>
        <w:tabs>
          <w:tab w:val="left" w:pos="1800" w:leader="none"/>
          <w:tab w:val="left" w:pos="5580" w:leader="none"/>
        </w:tabs>
        <w:rPr>
          <w:color w:val="000000"/>
          <w:sz w:val="24"/>
        </w:rPr>
      </w:pPr>
      <w:r>
        <w:rPr>
          <w:color w:val="000000"/>
          <w:sz w:val="24"/>
        </w:rPr>
      </w:r>
      <w:r/>
    </w:p>
    <w:tbl>
      <w:tblPr>
        <w:tblStyle w:val="1107"/>
        <w:tblW w:w="9865" w:type="dxa"/>
        <w:tblInd w:w="-6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2284"/>
        <w:gridCol w:w="929"/>
        <w:gridCol w:w="1047"/>
        <w:gridCol w:w="850"/>
        <w:gridCol w:w="1910"/>
        <w:gridCol w:w="2317"/>
      </w:tblGrid>
      <w:tr>
        <w:trPr/>
        <w:tc>
          <w:tcPr>
            <w:tcW w:w="528"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序号</w:t>
            </w:r>
            <w:r/>
          </w:p>
        </w:tc>
        <w:tc>
          <w:tcPr>
            <w:tcW w:w="2284"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分项名称</w:t>
            </w:r>
            <w:r/>
          </w:p>
        </w:tc>
        <w:tc>
          <w:tcPr>
            <w:tcW w:w="929"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工作内容</w:t>
            </w:r>
            <w:r/>
          </w:p>
        </w:tc>
        <w:tc>
          <w:tcPr>
            <w:tcW w:w="1047"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投标</w:t>
            </w:r>
            <w:r/>
          </w:p>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下浮率</w:t>
            </w:r>
            <w:r/>
          </w:p>
        </w:tc>
        <w:tc>
          <w:tcPr>
            <w:tcW w:w="85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权重占比</w:t>
            </w:r>
            <w:r/>
          </w:p>
        </w:tc>
        <w:tc>
          <w:tcPr>
            <w:tcW w:w="191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cs="Arial"/>
                <w:sz w:val="24"/>
                <w:lang w:val="en-US" w:eastAsia="zh-CN"/>
              </w:rPr>
              <w:t xml:space="preserve">优惠率</w:t>
            </w:r>
            <w:r/>
          </w:p>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（投标下浮率*权重占比）</w:t>
            </w:r>
            <w:r/>
          </w:p>
        </w:tc>
        <w:tc>
          <w:tcPr>
            <w:tcW w:w="2317"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备注</w:t>
            </w:r>
            <w:r/>
          </w:p>
        </w:tc>
      </w:tr>
      <w:tr>
        <w:trPr>
          <w:trHeight w:val="516"/>
        </w:trPr>
        <w:tc>
          <w:tcPr>
            <w:tcW w:w="528"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1</w:t>
            </w:r>
            <w:r/>
          </w:p>
        </w:tc>
        <w:tc>
          <w:tcPr>
            <w:tcW w:w="2284"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设施巡查（白荡河-晋陵路-北直街-童子河以东，龙城大道-北塘河以南）</w:t>
            </w:r>
            <w:r/>
          </w:p>
        </w:tc>
        <w:tc>
          <w:tcPr>
            <w:tcW w:w="929"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巡查服务</w:t>
            </w:r>
            <w:r/>
          </w:p>
        </w:tc>
        <w:tc>
          <w:tcPr>
            <w:tcW w:w="1047"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85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62%</w:t>
            </w:r>
            <w:r/>
          </w:p>
        </w:tc>
        <w:tc>
          <w:tcPr>
            <w:tcW w:w="191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2317" w:type="dxa"/>
            <w:vAlign w:val="center"/>
            <w:vMerge w:val="restart"/>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投标一览表中的优惠率指投标下浮率的加权平均值，最终结算金额为各项投标下浮率。</w:t>
            </w:r>
            <w:r/>
          </w:p>
        </w:tc>
      </w:tr>
      <w:tr>
        <w:trPr>
          <w:trHeight w:val="995"/>
        </w:trPr>
        <w:tc>
          <w:tcPr>
            <w:tcW w:w="528"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2</w:t>
            </w:r>
            <w:r/>
          </w:p>
        </w:tc>
        <w:tc>
          <w:tcPr>
            <w:tcW w:w="2284"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服务热线</w:t>
            </w:r>
            <w:r/>
          </w:p>
        </w:tc>
        <w:tc>
          <w:tcPr>
            <w:tcW w:w="929"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热线服务</w:t>
            </w:r>
            <w:r/>
          </w:p>
        </w:tc>
        <w:tc>
          <w:tcPr>
            <w:tcW w:w="1047"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85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38%</w:t>
            </w:r>
            <w:r/>
          </w:p>
        </w:tc>
        <w:tc>
          <w:tcPr>
            <w:tcW w:w="191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2317" w:type="dxa"/>
            <w:vAlign w:val="center"/>
            <w:vMerge w:val="continue"/>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r>
      <w:tr>
        <w:trPr>
          <w:trHeight w:val="311"/>
        </w:trPr>
        <w:tc>
          <w:tcPr>
            <w:tcW w:w="528" w:type="dxa"/>
            <w:vAlign w:val="center"/>
            <w:textDirection w:val="lrTb"/>
            <w:noWrap w:val="false"/>
          </w:tcPr>
          <w:p>
            <w:pPr>
              <w:jc w:val="center"/>
              <w:spacing w:line="360" w:lineRule="auto"/>
              <w:widowControl/>
              <w:rPr>
                <w:rFonts w:hint="default" w:ascii="宋体" w:hAnsi="宋体" w:eastAsia="宋体" w:cs="Arial"/>
                <w:sz w:val="24"/>
                <w:lang w:val="en-US" w:eastAsia="zh-CN"/>
              </w:rPr>
            </w:pPr>
            <w:r>
              <w:rPr>
                <w:rFonts w:hint="eastAsia" w:ascii="宋体" w:hAnsi="宋体" w:eastAsia="宋体" w:cs="Arial"/>
                <w:sz w:val="24"/>
                <w:lang w:val="en-US" w:eastAsia="zh-CN"/>
              </w:rPr>
              <w:t xml:space="preserve">3</w:t>
            </w:r>
            <w:r/>
          </w:p>
        </w:tc>
        <w:tc>
          <w:tcPr>
            <w:gridSpan w:val="4"/>
            <w:tcW w:w="511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合计</w:t>
            </w:r>
            <w:r/>
          </w:p>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w:t>
            </w:r>
            <w:r>
              <w:rPr>
                <w:rFonts w:hint="eastAsia" w:ascii="宋体" w:hAnsi="宋体" w:cs="Arial"/>
                <w:sz w:val="24"/>
                <w:lang w:val="en-US" w:eastAsia="zh-CN"/>
              </w:rPr>
              <w:t xml:space="preserve">优惠率：</w:t>
            </w:r>
            <w:r>
              <w:rPr>
                <w:rFonts w:hint="eastAsia" w:ascii="宋体" w:hAnsi="宋体" w:eastAsia="宋体" w:cs="Arial"/>
                <w:sz w:val="24"/>
                <w:lang w:val="en-US" w:eastAsia="zh-CN"/>
              </w:rPr>
              <w:t xml:space="preserve">加权平均值）</w:t>
            </w:r>
            <w:r/>
          </w:p>
        </w:tc>
        <w:tc>
          <w:tcPr>
            <w:shd w:val="clear" w:color="auto" w:fill="auto"/>
            <w:tcW w:w="1910" w:type="dxa"/>
            <w:vAlign w:val="center"/>
            <w:textDirection w:val="lrTb"/>
            <w:noWrap w:val="false"/>
          </w:tcPr>
          <w:p>
            <w:pPr>
              <w:jc w:val="center"/>
              <w:spacing w:line="360" w:lineRule="auto"/>
              <w:widowControl/>
              <w:rPr>
                <w:rFonts w:hint="default" w:ascii="宋体" w:hAnsi="宋体" w:eastAsia="宋体" w:cs="Arial"/>
                <w:sz w:val="24"/>
                <w:lang w:val="en-US" w:eastAsia="zh-CN"/>
              </w:rPr>
            </w:pPr>
            <w:r>
              <w:rPr>
                <w:rFonts w:hint="eastAsia" w:ascii="宋体" w:hAnsi="宋体" w:eastAsia="宋体" w:cs="Arial"/>
                <w:sz w:val="24"/>
                <w:lang w:val="en-US" w:eastAsia="zh-CN"/>
              </w:rPr>
              <w:t xml:space="preserve">=（1+2）=</w:t>
            </w:r>
            <w:r>
              <w:rPr>
                <w:rFonts w:hint="eastAsia" w:ascii="宋体" w:hAnsi="宋体" w:eastAsia="宋体" w:cs="Arial"/>
                <w:sz w:val="24"/>
                <w:u w:val="single"/>
                <w:lang w:val="en-US" w:eastAsia="zh-CN"/>
              </w:rPr>
              <w:t xml:space="preserve">   </w:t>
            </w:r>
            <w:r>
              <w:rPr>
                <w:rFonts w:hint="eastAsia" w:ascii="宋体" w:hAnsi="宋体" w:eastAsia="宋体" w:cs="Arial"/>
                <w:sz w:val="24"/>
                <w:lang w:val="en-US" w:eastAsia="zh-CN"/>
              </w:rPr>
              <w:t xml:space="preserve">% </w:t>
            </w:r>
            <w:r/>
          </w:p>
        </w:tc>
        <w:tc>
          <w:tcPr>
            <w:tcW w:w="2317" w:type="dxa"/>
            <w:vAlign w:val="center"/>
            <w:vMerge w:val="continue"/>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r>
      <w:tr>
        <w:trPr>
          <w:trHeight w:val="311"/>
        </w:trPr>
        <w:tc>
          <w:tcPr>
            <w:tcW w:w="528"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gridSpan w:val="6"/>
            <w:tcW w:w="9337"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eastAsia" w:ascii="宋体" w:hAnsi="宋体" w:cs="Arial"/>
                <w:sz w:val="24"/>
                <w:highlight w:val="none"/>
              </w:rPr>
              <w:t xml:space="preserve">本采购包中提供的符合本国产品标准的产品成本之和占该采购包提供的全部产品成本之和的比例为</w:t>
            </w:r>
            <w:r>
              <w:rPr>
                <w:rFonts w:hint="eastAsia" w:ascii="宋体" w:hAnsi="宋体" w:cs="Arial"/>
                <w:sz w:val="24"/>
                <w:highlight w:val="none"/>
                <w:u w:val="single"/>
              </w:rPr>
              <w:t xml:space="preserve">    </w:t>
            </w:r>
            <w:r>
              <w:rPr>
                <w:rFonts w:hint="eastAsia" w:ascii="宋体" w:hAnsi="宋体" w:cs="Arial"/>
                <w:sz w:val="24"/>
                <w:highlight w:val="none"/>
              </w:rPr>
              <w:t xml:space="preserve">%。</w:t>
            </w:r>
            <w:r/>
          </w:p>
        </w:tc>
      </w:tr>
    </w:tbl>
    <w:p>
      <w:pPr>
        <w:spacing w:before="25" w:after="25" w:line="360" w:lineRule="auto"/>
        <w:rPr>
          <w:rFonts w:hint="eastAsia"/>
          <w:color w:val="000000"/>
          <w:sz w:val="24"/>
        </w:rPr>
      </w:pPr>
      <w:r>
        <w:rPr>
          <w:rFonts w:hint="eastAsia"/>
          <w:color w:val="000000"/>
          <w:sz w:val="24"/>
        </w:rPr>
        <w:t xml:space="preserve">备注：</w:t>
      </w:r>
      <w:r/>
    </w:p>
    <w:p>
      <w:pPr>
        <w:spacing w:before="25" w:after="25" w:line="360" w:lineRule="auto"/>
        <w:rPr>
          <w:rFonts w:hint="eastAsia"/>
          <w:color w:val="000000"/>
          <w:sz w:val="24"/>
          <w:lang w:eastAsia="zh-CN"/>
        </w:rPr>
      </w:pPr>
      <w:r>
        <w:rPr>
          <w:rFonts w:hint="eastAsia"/>
          <w:color w:val="000000"/>
          <w:sz w:val="24"/>
          <w:lang w:val="en-US" w:eastAsia="zh-CN"/>
        </w:rPr>
        <w:t xml:space="preserve">1、</w:t>
      </w:r>
      <w:r>
        <w:rPr>
          <w:rFonts w:hint="eastAsia"/>
          <w:color w:val="000000"/>
          <w:sz w:val="24"/>
        </w:rPr>
        <w:t xml:space="preserve">本表格报价只作投标报价</w:t>
      </w:r>
      <w:r>
        <w:rPr>
          <w:rFonts w:hint="eastAsia"/>
          <w:color w:val="000000"/>
          <w:sz w:val="24"/>
          <w:lang w:val="en-US" w:eastAsia="zh-CN"/>
        </w:rPr>
        <w:t xml:space="preserve">的评审</w:t>
      </w:r>
      <w:r>
        <w:rPr>
          <w:rFonts w:hint="eastAsia"/>
          <w:color w:val="000000"/>
          <w:sz w:val="24"/>
        </w:rPr>
        <w:t xml:space="preserve">，不作为预算使用限制。</w:t>
      </w:r>
      <w:r/>
    </w:p>
    <w:p>
      <w:pPr>
        <w:spacing w:before="25" w:after="25" w:line="360" w:lineRule="auto"/>
        <w:rPr>
          <w:rFonts w:hint="eastAsia"/>
          <w:color w:val="000000"/>
          <w:sz w:val="24"/>
          <w:lang w:eastAsia="zh-CN"/>
        </w:rPr>
      </w:pPr>
      <w:r>
        <w:rPr>
          <w:rFonts w:hint="eastAsia"/>
          <w:color w:val="000000"/>
          <w:sz w:val="24"/>
          <w:lang w:val="en-US" w:eastAsia="zh-CN"/>
        </w:rPr>
        <w:t xml:space="preserve">2、</w:t>
      </w:r>
      <w:r>
        <w:rPr>
          <w:rFonts w:hint="eastAsia"/>
          <w:color w:val="000000"/>
          <w:sz w:val="24"/>
          <w:lang w:eastAsia="zh-CN"/>
        </w:rPr>
        <w:t xml:space="preserve">采购人有权调整巡查范围，调整后减少的部分按照</w:t>
      </w:r>
      <w:r>
        <w:rPr>
          <w:rFonts w:hint="eastAsia"/>
          <w:color w:val="000000"/>
          <w:sz w:val="24"/>
          <w:lang w:val="en-US" w:eastAsia="zh-CN"/>
        </w:rPr>
        <w:t xml:space="preserve">重点</w:t>
      </w:r>
      <w:r>
        <w:rPr>
          <w:rFonts w:hint="eastAsia"/>
          <w:color w:val="000000"/>
          <w:sz w:val="24"/>
          <w:lang w:eastAsia="zh-CN"/>
        </w:rPr>
        <w:t xml:space="preserve">区域0.1元/盏</w:t>
      </w:r>
      <w:r>
        <w:rPr>
          <w:rFonts w:hint="eastAsia"/>
          <w:color w:val="000000"/>
          <w:sz w:val="24"/>
          <w:lang w:val="en-US" w:eastAsia="zh-CN"/>
        </w:rPr>
        <w:t xml:space="preserve">*次</w:t>
      </w:r>
      <w:r>
        <w:rPr>
          <w:rFonts w:hint="eastAsia"/>
          <w:color w:val="000000"/>
          <w:sz w:val="24"/>
          <w:lang w:eastAsia="zh-CN"/>
        </w:rPr>
        <w:t xml:space="preserve">，一般区域0.05元/盏</w:t>
      </w:r>
      <w:r>
        <w:rPr>
          <w:rFonts w:hint="eastAsia"/>
          <w:color w:val="000000"/>
          <w:sz w:val="24"/>
          <w:lang w:val="en-US" w:eastAsia="zh-CN"/>
        </w:rPr>
        <w:t xml:space="preserve">*次</w:t>
      </w:r>
      <w:r>
        <w:rPr>
          <w:rFonts w:hint="eastAsia"/>
          <w:color w:val="000000"/>
          <w:sz w:val="24"/>
          <w:lang w:eastAsia="zh-CN"/>
        </w:rPr>
        <w:t xml:space="preserve">扣除相应费用；调整后增加部分不另增加费用，所有费用均包含在报价中。</w:t>
      </w:r>
      <w:r/>
    </w:p>
    <w:p>
      <w:pPr>
        <w:spacing w:before="25" w:after="25" w:line="360" w:lineRule="auto"/>
        <w:rPr>
          <w:rFonts w:hint="eastAsia"/>
          <w:color w:val="000000"/>
          <w:sz w:val="24"/>
        </w:rPr>
      </w:pPr>
      <w:r>
        <w:rPr>
          <w:rFonts w:hint="eastAsia"/>
          <w:color w:val="000000"/>
          <w:sz w:val="24"/>
          <w:lang w:val="en-US" w:eastAsia="zh-CN"/>
        </w:rPr>
        <w:t xml:space="preserve">3、</w:t>
      </w:r>
      <w:r>
        <w:rPr>
          <w:rFonts w:hint="eastAsia"/>
          <w:color w:val="000000"/>
          <w:sz w:val="24"/>
        </w:rPr>
        <w:t xml:space="preserve">投标报价应包括招标文件所确定的采购范围相应服务的提供、人员（包括工资和补贴）、办公场所及设施、保险、</w:t>
      </w:r>
      <w:r>
        <w:rPr>
          <w:rFonts w:hint="eastAsia"/>
          <w:color w:val="000000"/>
          <w:sz w:val="24"/>
          <w:lang w:val="en-US" w:eastAsia="zh-CN"/>
        </w:rPr>
        <w:t xml:space="preserve">机械、</w:t>
      </w:r>
      <w:r>
        <w:rPr>
          <w:rFonts w:hint="eastAsia"/>
          <w:color w:val="000000"/>
          <w:sz w:val="24"/>
        </w:rPr>
        <w:t xml:space="preserve">劳保、</w:t>
      </w:r>
      <w:r>
        <w:rPr>
          <w:rFonts w:hint="eastAsia"/>
          <w:color w:val="000000"/>
          <w:sz w:val="24"/>
          <w:lang w:val="en-US" w:eastAsia="zh-CN"/>
        </w:rPr>
        <w:t xml:space="preserve">工器具、</w:t>
      </w:r>
      <w:r>
        <w:rPr>
          <w:rFonts w:hint="eastAsia"/>
          <w:color w:val="000000"/>
          <w:sz w:val="24"/>
        </w:rPr>
        <w:t xml:space="preserve">管理、各种税费、利润、税金、政策性文件规定及合同包含的所有风险、责任等各项应有费用，以及为完成该项服务项目所涉及到的一切相关费用</w:t>
      </w:r>
      <w:r>
        <w:rPr>
          <w:rFonts w:hint="eastAsia"/>
          <w:color w:val="000000"/>
          <w:sz w:val="24"/>
          <w:lang w:eastAsia="zh-CN"/>
        </w:rPr>
        <w:t xml:space="preserve">，</w:t>
      </w:r>
      <w:r>
        <w:rPr>
          <w:rFonts w:hint="eastAsia"/>
          <w:color w:val="000000"/>
          <w:sz w:val="24"/>
          <w:lang w:val="en-US" w:eastAsia="zh-CN"/>
        </w:rPr>
        <w:t xml:space="preserve">采购</w:t>
      </w:r>
      <w:r>
        <w:rPr>
          <w:rFonts w:hint="eastAsia"/>
          <w:color w:val="000000"/>
          <w:sz w:val="24"/>
          <w:lang w:eastAsia="zh-CN"/>
        </w:rPr>
        <w:t xml:space="preserve">人不再支付其他任何费用。</w:t>
      </w:r>
      <w:r/>
    </w:p>
    <w:p>
      <w:pPr>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
    </w:p>
    <w:p>
      <w:pPr>
        <w:spacing w:before="25" w:after="25" w:line="360" w:lineRule="auto"/>
        <w:rPr>
          <w:color w:val="000000"/>
          <w:sz w:val="24"/>
          <w:lang w:val="zh-CN"/>
        </w:rPr>
      </w:pPr>
      <w:r>
        <w:rPr>
          <w:rFonts w:ascii="Calibri" w:hAnsi="Calibri" w:eastAsia="Calibri" w:cs="Calibri"/>
          <w:b/>
          <w:color w:val="000000"/>
          <w:sz w:val="32"/>
        </w:rPr>
        <w:t xml:space="preserve"> </w:t>
      </w:r>
      <w:bookmarkStart w:id="857" w:name="_Toc226309806"/>
      <w:r/>
      <w:bookmarkStart w:id="858" w:name="_Toc305158904"/>
      <w:r/>
      <w:bookmarkStart w:id="859" w:name="_Toc142311062"/>
      <w:r/>
      <w:bookmarkStart w:id="860" w:name="_Toc195842927"/>
      <w:r/>
      <w:bookmarkStart w:id="861" w:name="_Toc264969252"/>
      <w:r/>
      <w:bookmarkStart w:id="862" w:name="_Toc226337258"/>
      <w:r/>
      <w:bookmarkStart w:id="863" w:name="_Toc265228400"/>
      <w:r/>
      <w:bookmarkStart w:id="864" w:name="_Toc150774765"/>
      <w:r/>
      <w:bookmarkStart w:id="865" w:name="_Toc226965835"/>
      <w:r/>
      <w:bookmarkStart w:id="866" w:name="_Toc150480798"/>
      <w:r/>
      <w:bookmarkStart w:id="867" w:name="_Toc226965752"/>
      <w:r/>
      <w:bookmarkStart w:id="868" w:name="_Toc305158830"/>
      <w:r/>
      <w:bookmarkStart w:id="869" w:name="_Toc127151562"/>
      <w:r/>
      <w:bookmarkStart w:id="870" w:name="_Toc195842926"/>
      <w:r/>
      <w:bookmarkStart w:id="871" w:name="_Toc264969251"/>
      <w:r/>
      <w:bookmarkStart w:id="872" w:name="_Toc265228399"/>
      <w:r/>
      <w:bookmarkStart w:id="873" w:name="_Toc150480797"/>
      <w:r/>
      <w:bookmarkStart w:id="874" w:name="_Toc150774764"/>
      <w:r/>
      <w:bookmarkStart w:id="875" w:name="_Toc127151561"/>
      <w:r/>
      <w:bookmarkStart w:id="876" w:name="_Toc142311061"/>
      <w:r/>
      <w:bookmarkStart w:id="877" w:name="_Toc226309805"/>
      <w:r/>
      <w:bookmarkStart w:id="878" w:name="_Toc226965751"/>
      <w:r/>
      <w:bookmarkStart w:id="879" w:name="_Toc305158903"/>
      <w:r/>
      <w:bookmarkStart w:id="880" w:name="_Toc226337257"/>
      <w:r/>
      <w:bookmarkStart w:id="881" w:name="_Toc305158829"/>
      <w:r/>
      <w:bookmarkStart w:id="882" w:name="_Toc226965834"/>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szCs w:val="20"/>
        </w:rPr>
      </w:pPr>
      <w:r>
        <w:rPr>
          <w:color w:val="000000"/>
          <w:sz w:val="24"/>
          <w:szCs w:val="20"/>
        </w:rPr>
        <w:t xml:space="preserve">日期：_____年______月______日   </w:t>
      </w:r>
      <w:r/>
    </w:p>
    <w:p>
      <w:pPr>
        <w:rPr>
          <w:color w:val="000000"/>
          <w:sz w:val="24"/>
          <w:szCs w:val="20"/>
        </w:rPr>
      </w:pPr>
      <w:r>
        <w:rPr>
          <w:color w:val="000000"/>
          <w:sz w:val="24"/>
          <w:szCs w:val="20"/>
        </w:rPr>
        <w:br w:type="page" w:clear="all"/>
      </w:r>
      <w:r/>
    </w:p>
    <w:p>
      <w:pPr>
        <w:spacing w:before="25" w:after="25" w:line="360" w:lineRule="auto"/>
        <w:rPr>
          <w:color w:val="000000"/>
          <w:sz w:val="24"/>
          <w:szCs w:val="20"/>
          <w:lang w:val="zh-CN"/>
        </w:rPr>
      </w:pPr>
      <w:r>
        <w:rPr>
          <w:color w:val="000000"/>
          <w:sz w:val="24"/>
          <w:szCs w:val="20"/>
          <w:lang w:val="zh-CN"/>
        </w:rPr>
      </w:r>
      <w:r/>
    </w:p>
    <w:p>
      <w:pPr>
        <w:jc w:val="center"/>
        <w:spacing w:line="360" w:lineRule="exact"/>
        <w:rPr>
          <w:b/>
          <w:color w:val="000000"/>
          <w:sz w:val="36"/>
          <w:szCs w:val="36"/>
        </w:rPr>
      </w:pPr>
      <w:r>
        <w:rPr>
          <w:rFonts w:hint="eastAsia"/>
          <w:b/>
          <w:color w:val="000000"/>
          <w:sz w:val="36"/>
          <w:szCs w:val="36"/>
        </w:rPr>
        <w:t xml:space="preserve">投标分项报价表</w:t>
      </w:r>
      <w:r/>
    </w:p>
    <w:p>
      <w:pPr>
        <w:jc w:val="left"/>
        <w:spacing w:before="240" w:after="240"/>
        <w:rPr>
          <w:rFonts w:hint="eastAsia"/>
          <w:b/>
          <w:i/>
          <w:color w:val="ff0000"/>
          <w:sz w:val="24"/>
        </w:rPr>
      </w:pPr>
      <w:r>
        <w:rPr>
          <w:rFonts w:hint="eastAsia"/>
          <w:b/>
          <w:i/>
          <w:color w:val="ff0000"/>
          <w:sz w:val="24"/>
        </w:rPr>
      </w:r>
      <w:r/>
    </w:p>
    <w:p>
      <w:pPr>
        <w:tabs>
          <w:tab w:val="left" w:pos="1800" w:leader="none"/>
          <w:tab w:val="left" w:pos="5580" w:leader="none"/>
        </w:tabs>
        <w:rPr>
          <w:color w:val="000000"/>
          <w:sz w:val="24"/>
        </w:rPr>
      </w:pPr>
      <w:r>
        <w:rPr>
          <w:color w:val="000000"/>
          <w:sz w:val="24"/>
        </w:rPr>
        <w:t xml:space="preserve">项目编号/</w:t>
      </w:r>
      <w:r>
        <w:rPr>
          <w:b/>
          <w:bCs/>
          <w:color w:val="ff0000"/>
          <w:sz w:val="24"/>
        </w:rPr>
        <w:t xml:space="preserve">包号</w:t>
      </w:r>
      <w:r>
        <w:rPr>
          <w:rFonts w:hint="eastAsia"/>
          <w:b/>
          <w:bCs/>
          <w:color w:val="ff0000"/>
          <w:sz w:val="24"/>
          <w:lang w:val="en-US" w:eastAsia="zh-CN"/>
        </w:rPr>
        <w:t xml:space="preserve">二</w:t>
      </w:r>
      <w:r>
        <w:rPr>
          <w:color w:val="000000"/>
          <w:sz w:val="24"/>
        </w:rPr>
        <w:t xml:space="preserve">：___________ 项目名称：__________报价单位：人民币元</w:t>
      </w:r>
      <w:r/>
    </w:p>
    <w:p>
      <w:pPr>
        <w:tabs>
          <w:tab w:val="left" w:pos="1800" w:leader="none"/>
          <w:tab w:val="left" w:pos="5580" w:leader="none"/>
        </w:tabs>
        <w:rPr>
          <w:color w:val="000000"/>
          <w:sz w:val="24"/>
        </w:rPr>
      </w:pPr>
      <w:r>
        <w:rPr>
          <w:color w:val="000000"/>
          <w:sz w:val="24"/>
        </w:rPr>
      </w:r>
      <w:r/>
    </w:p>
    <w:tbl>
      <w:tblPr>
        <w:tblStyle w:val="1107"/>
        <w:tblW w:w="9865" w:type="dxa"/>
        <w:tblInd w:w="-6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2284"/>
        <w:gridCol w:w="929"/>
        <w:gridCol w:w="1047"/>
        <w:gridCol w:w="850"/>
        <w:gridCol w:w="1910"/>
        <w:gridCol w:w="2317"/>
      </w:tblGrid>
      <w:tr>
        <w:trPr/>
        <w:tc>
          <w:tcPr>
            <w:tcW w:w="528"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序号</w:t>
            </w:r>
            <w:r/>
          </w:p>
        </w:tc>
        <w:tc>
          <w:tcPr>
            <w:tcW w:w="2284"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分项名称</w:t>
            </w:r>
            <w:r/>
          </w:p>
        </w:tc>
        <w:tc>
          <w:tcPr>
            <w:tcW w:w="929"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工作内容</w:t>
            </w:r>
            <w:r/>
          </w:p>
        </w:tc>
        <w:tc>
          <w:tcPr>
            <w:tcW w:w="1047"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投标</w:t>
            </w:r>
            <w:r/>
          </w:p>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下浮率</w:t>
            </w:r>
            <w:r/>
          </w:p>
        </w:tc>
        <w:tc>
          <w:tcPr>
            <w:tcW w:w="85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权重占比</w:t>
            </w:r>
            <w:r/>
          </w:p>
        </w:tc>
        <w:tc>
          <w:tcPr>
            <w:tcW w:w="191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cs="Arial"/>
                <w:sz w:val="24"/>
                <w:lang w:val="en-US" w:eastAsia="zh-CN"/>
              </w:rPr>
              <w:t xml:space="preserve">优惠率</w:t>
            </w:r>
            <w:r/>
          </w:p>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（投标下浮率*权重占比）</w:t>
            </w:r>
            <w:r/>
          </w:p>
        </w:tc>
        <w:tc>
          <w:tcPr>
            <w:tcW w:w="2317"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备注</w:t>
            </w:r>
            <w:r/>
          </w:p>
        </w:tc>
      </w:tr>
      <w:tr>
        <w:trPr>
          <w:trHeight w:val="516"/>
        </w:trPr>
        <w:tc>
          <w:tcPr>
            <w:tcW w:w="528"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1</w:t>
            </w:r>
            <w:r/>
          </w:p>
        </w:tc>
        <w:tc>
          <w:tcPr>
            <w:tcW w:w="2284"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设施巡查（白荡河-晋陵路-北直街-童子河以西，龙城大道-北塘河以北）</w:t>
            </w:r>
            <w:r/>
          </w:p>
        </w:tc>
        <w:tc>
          <w:tcPr>
            <w:tcW w:w="929"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巡查服务</w:t>
            </w:r>
            <w:r/>
          </w:p>
        </w:tc>
        <w:tc>
          <w:tcPr>
            <w:tcW w:w="1047"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85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100%</w:t>
            </w:r>
            <w:r/>
          </w:p>
        </w:tc>
        <w:tc>
          <w:tcPr>
            <w:tcW w:w="191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W w:w="2317" w:type="dxa"/>
            <w:vAlign w:val="center"/>
            <w:vMerge w:val="restart"/>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投标一览表中的优惠率指投标下浮率的加权平均值，最终结算金额为各项投标下浮率。</w:t>
            </w:r>
            <w:r/>
          </w:p>
        </w:tc>
      </w:tr>
      <w:tr>
        <w:trPr>
          <w:trHeight w:val="311"/>
        </w:trPr>
        <w:tc>
          <w:tcPr>
            <w:tcW w:w="528" w:type="dxa"/>
            <w:vAlign w:val="center"/>
            <w:textDirection w:val="lrTb"/>
            <w:noWrap w:val="false"/>
          </w:tcPr>
          <w:p>
            <w:pPr>
              <w:jc w:val="center"/>
              <w:spacing w:line="360" w:lineRule="auto"/>
              <w:widowControl/>
              <w:rPr>
                <w:rFonts w:hint="default" w:ascii="宋体" w:hAnsi="宋体" w:eastAsia="宋体" w:cs="Arial"/>
                <w:sz w:val="24"/>
                <w:lang w:val="en-US" w:eastAsia="zh-CN"/>
              </w:rPr>
            </w:pPr>
            <w:r>
              <w:rPr>
                <w:rFonts w:hint="eastAsia" w:ascii="宋体" w:hAnsi="宋体" w:eastAsia="宋体" w:cs="Arial"/>
                <w:sz w:val="24"/>
                <w:lang w:val="en-US" w:eastAsia="zh-CN"/>
              </w:rPr>
              <w:t xml:space="preserve">3</w:t>
            </w:r>
            <w:r/>
          </w:p>
        </w:tc>
        <w:tc>
          <w:tcPr>
            <w:gridSpan w:val="4"/>
            <w:tcW w:w="5110"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合计</w:t>
            </w:r>
            <w:r/>
          </w:p>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w:t>
            </w:r>
            <w:r>
              <w:rPr>
                <w:rFonts w:hint="eastAsia" w:ascii="宋体" w:hAnsi="宋体" w:cs="Arial"/>
                <w:sz w:val="24"/>
                <w:lang w:val="en-US" w:eastAsia="zh-CN"/>
              </w:rPr>
              <w:t xml:space="preserve">优惠率：</w:t>
            </w:r>
            <w:r>
              <w:rPr>
                <w:rFonts w:hint="eastAsia" w:ascii="宋体" w:hAnsi="宋体" w:eastAsia="宋体" w:cs="Arial"/>
                <w:sz w:val="24"/>
                <w:lang w:val="en-US" w:eastAsia="zh-CN"/>
              </w:rPr>
              <w:t xml:space="preserve">加权平均值）</w:t>
            </w:r>
            <w:r/>
          </w:p>
        </w:tc>
        <w:tc>
          <w:tcPr>
            <w:shd w:val="clear" w:color="auto" w:fill="auto"/>
            <w:tcW w:w="1910" w:type="dxa"/>
            <w:vAlign w:val="center"/>
            <w:textDirection w:val="lrTb"/>
            <w:noWrap w:val="false"/>
          </w:tcPr>
          <w:p>
            <w:pPr>
              <w:jc w:val="center"/>
              <w:spacing w:line="360" w:lineRule="auto"/>
              <w:widowControl/>
              <w:rPr>
                <w:rFonts w:hint="default" w:ascii="宋体" w:hAnsi="宋体" w:eastAsia="宋体" w:cs="Arial"/>
                <w:sz w:val="24"/>
                <w:lang w:val="en-US" w:eastAsia="zh-CN"/>
              </w:rPr>
            </w:pPr>
            <w:r>
              <w:rPr>
                <w:rFonts w:hint="eastAsia" w:ascii="宋体" w:hAnsi="宋体" w:eastAsia="宋体" w:cs="Arial"/>
                <w:sz w:val="24"/>
                <w:lang w:val="en-US" w:eastAsia="zh-CN"/>
              </w:rPr>
              <w:t xml:space="preserve">=</w:t>
            </w:r>
            <w:r>
              <w:rPr>
                <w:rFonts w:hint="eastAsia" w:ascii="宋体" w:hAnsi="宋体" w:eastAsia="宋体" w:cs="Arial"/>
                <w:sz w:val="24"/>
                <w:u w:val="single"/>
                <w:lang w:val="en-US" w:eastAsia="zh-CN"/>
              </w:rPr>
              <w:t xml:space="preserve">   </w:t>
            </w:r>
            <w:r>
              <w:rPr>
                <w:rFonts w:hint="eastAsia" w:ascii="宋体" w:hAnsi="宋体" w:eastAsia="宋体" w:cs="Arial"/>
                <w:sz w:val="24"/>
                <w:lang w:val="en-US" w:eastAsia="zh-CN"/>
              </w:rPr>
              <w:t xml:space="preserve">% </w:t>
            </w:r>
            <w:r/>
          </w:p>
        </w:tc>
        <w:tc>
          <w:tcPr>
            <w:tcW w:w="2317" w:type="dxa"/>
            <w:vAlign w:val="center"/>
            <w:vMerge w:val="continue"/>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r>
      <w:tr>
        <w:trPr>
          <w:trHeight w:val="311"/>
        </w:trPr>
        <w:tc>
          <w:tcPr>
            <w:gridSpan w:val="7"/>
            <w:tcW w:w="9865"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cs="Arial"/>
                <w:sz w:val="24"/>
                <w:highlight w:val="none"/>
              </w:rPr>
              <w:t xml:space="preserve">本采购包中提供的符合本国产品标准的产品成本之和占该采购包提供的全部产品成本之和的比例为</w:t>
            </w:r>
            <w:r>
              <w:rPr>
                <w:rFonts w:hint="eastAsia" w:ascii="宋体" w:hAnsi="宋体" w:cs="Arial"/>
                <w:sz w:val="24"/>
                <w:highlight w:val="none"/>
                <w:u w:val="single"/>
              </w:rPr>
              <w:t xml:space="preserve">    </w:t>
            </w:r>
            <w:r>
              <w:rPr>
                <w:rFonts w:hint="eastAsia" w:ascii="宋体" w:hAnsi="宋体" w:cs="Arial"/>
                <w:sz w:val="24"/>
                <w:highlight w:val="none"/>
              </w:rPr>
              <w:t xml:space="preserve">%。</w:t>
            </w:r>
            <w:r/>
          </w:p>
        </w:tc>
      </w:tr>
    </w:tbl>
    <w:p>
      <w:pPr>
        <w:spacing w:before="25" w:after="25" w:line="360" w:lineRule="auto"/>
        <w:rPr>
          <w:rFonts w:hint="eastAsia"/>
          <w:color w:val="000000"/>
          <w:sz w:val="24"/>
        </w:rPr>
      </w:pPr>
      <w:r>
        <w:rPr>
          <w:rFonts w:hint="eastAsia"/>
          <w:color w:val="000000"/>
          <w:sz w:val="24"/>
        </w:rPr>
        <w:t xml:space="preserve">备注：</w:t>
      </w:r>
      <w:r/>
    </w:p>
    <w:p>
      <w:pPr>
        <w:numPr>
          <w:ilvl w:val="0"/>
          <w:numId w:val="18"/>
        </w:numPr>
        <w:spacing w:before="25" w:after="25" w:line="360" w:lineRule="auto"/>
        <w:rPr>
          <w:rFonts w:hint="eastAsia"/>
          <w:color w:val="000000"/>
          <w:sz w:val="24"/>
        </w:rPr>
      </w:pPr>
      <w:r>
        <w:rPr>
          <w:rFonts w:hint="eastAsia"/>
          <w:color w:val="000000"/>
          <w:sz w:val="24"/>
        </w:rPr>
        <w:t xml:space="preserve">本表格报价只作投标报价</w:t>
      </w:r>
      <w:r>
        <w:rPr>
          <w:rFonts w:hint="eastAsia"/>
          <w:color w:val="000000"/>
          <w:sz w:val="24"/>
          <w:lang w:val="en-US" w:eastAsia="zh-CN"/>
        </w:rPr>
        <w:t xml:space="preserve">的评审</w:t>
      </w:r>
      <w:r>
        <w:rPr>
          <w:rFonts w:hint="eastAsia"/>
          <w:color w:val="000000"/>
          <w:sz w:val="24"/>
        </w:rPr>
        <w:t xml:space="preserve">，不作为预算使用限制。</w:t>
      </w:r>
      <w:r/>
    </w:p>
    <w:p>
      <w:pPr>
        <w:numPr>
          <w:ilvl w:val="0"/>
          <w:numId w:val="18"/>
        </w:numPr>
        <w:spacing w:before="25" w:after="25" w:line="360" w:lineRule="auto"/>
        <w:rPr>
          <w:rFonts w:hint="eastAsia"/>
          <w:color w:val="000000"/>
          <w:sz w:val="24"/>
          <w:lang w:eastAsia="zh-CN"/>
        </w:rPr>
      </w:pPr>
      <w:r>
        <w:rPr>
          <w:rFonts w:hint="eastAsia"/>
          <w:color w:val="000000"/>
          <w:sz w:val="24"/>
          <w:lang w:eastAsia="zh-CN"/>
        </w:rPr>
        <w:t xml:space="preserve">采购人有权调整巡查范围，调整后减少的部分按照</w:t>
      </w:r>
      <w:r>
        <w:rPr>
          <w:rFonts w:hint="eastAsia"/>
          <w:color w:val="000000"/>
          <w:sz w:val="24"/>
          <w:lang w:val="en-US" w:eastAsia="zh-CN"/>
        </w:rPr>
        <w:t xml:space="preserve">重点</w:t>
      </w:r>
      <w:r>
        <w:rPr>
          <w:rFonts w:hint="eastAsia"/>
          <w:color w:val="000000"/>
          <w:sz w:val="24"/>
          <w:lang w:eastAsia="zh-CN"/>
        </w:rPr>
        <w:t xml:space="preserve">区域0.1元/盏</w:t>
      </w:r>
      <w:r>
        <w:rPr>
          <w:rFonts w:hint="eastAsia"/>
          <w:color w:val="000000"/>
          <w:sz w:val="24"/>
          <w:lang w:val="en-US" w:eastAsia="zh-CN"/>
        </w:rPr>
        <w:t xml:space="preserve">*次</w:t>
      </w:r>
      <w:r>
        <w:rPr>
          <w:rFonts w:hint="eastAsia"/>
          <w:color w:val="000000"/>
          <w:sz w:val="24"/>
          <w:lang w:eastAsia="zh-CN"/>
        </w:rPr>
        <w:t xml:space="preserve">，一般区域0.05元/盏</w:t>
      </w:r>
      <w:r>
        <w:rPr>
          <w:rFonts w:hint="eastAsia"/>
          <w:color w:val="000000"/>
          <w:sz w:val="24"/>
          <w:lang w:val="en-US" w:eastAsia="zh-CN"/>
        </w:rPr>
        <w:t xml:space="preserve">*次</w:t>
      </w:r>
      <w:r>
        <w:rPr>
          <w:rFonts w:hint="eastAsia"/>
          <w:color w:val="000000"/>
          <w:sz w:val="24"/>
          <w:lang w:eastAsia="zh-CN"/>
        </w:rPr>
        <w:t xml:space="preserve">扣除相应费用；调整后增加部分不另增加费用，所有费用均包含在报价中。</w:t>
      </w:r>
      <w:r/>
    </w:p>
    <w:p>
      <w:pPr>
        <w:spacing w:before="25" w:after="25" w:line="360" w:lineRule="auto"/>
        <w:rPr>
          <w:rFonts w:hint="eastAsia"/>
          <w:color w:val="000000"/>
          <w:sz w:val="24"/>
        </w:rPr>
      </w:pPr>
      <w:r>
        <w:rPr>
          <w:rFonts w:hint="eastAsia"/>
          <w:color w:val="000000"/>
          <w:sz w:val="24"/>
          <w:lang w:val="en-US" w:eastAsia="zh-CN"/>
        </w:rPr>
        <w:t xml:space="preserve">3、</w:t>
      </w:r>
      <w:r>
        <w:rPr>
          <w:rFonts w:hint="eastAsia"/>
          <w:color w:val="000000"/>
          <w:sz w:val="24"/>
        </w:rPr>
        <w:t xml:space="preserve">投标报价应包括招标文件所确定的采购范围相应服务的提供、人员（包括工资和补贴）、办公场所及设施、保险、</w:t>
      </w:r>
      <w:r>
        <w:rPr>
          <w:rFonts w:hint="eastAsia"/>
          <w:color w:val="000000"/>
          <w:sz w:val="24"/>
          <w:lang w:val="en-US" w:eastAsia="zh-CN"/>
        </w:rPr>
        <w:t xml:space="preserve">机械、</w:t>
      </w:r>
      <w:r>
        <w:rPr>
          <w:rFonts w:hint="eastAsia"/>
          <w:color w:val="000000"/>
          <w:sz w:val="24"/>
        </w:rPr>
        <w:t xml:space="preserve">劳保、</w:t>
      </w:r>
      <w:r>
        <w:rPr>
          <w:rFonts w:hint="eastAsia"/>
          <w:color w:val="000000"/>
          <w:sz w:val="24"/>
          <w:lang w:val="en-US" w:eastAsia="zh-CN"/>
        </w:rPr>
        <w:t xml:space="preserve">工器具、</w:t>
      </w:r>
      <w:r>
        <w:rPr>
          <w:rFonts w:hint="eastAsia"/>
          <w:color w:val="000000"/>
          <w:sz w:val="24"/>
        </w:rPr>
        <w:t xml:space="preserve">管理、各种税费、利润、税金、政策性文件规定及合同包含的所有风险、责任等各项应有费用，以及为完成该项服务项目所涉及到的一切相关费用</w:t>
      </w:r>
      <w:r>
        <w:rPr>
          <w:rFonts w:hint="eastAsia"/>
          <w:color w:val="000000"/>
          <w:sz w:val="24"/>
          <w:lang w:eastAsia="zh-CN"/>
        </w:rPr>
        <w:t xml:space="preserve">，</w:t>
      </w:r>
      <w:r>
        <w:rPr>
          <w:rFonts w:hint="eastAsia"/>
          <w:color w:val="000000"/>
          <w:sz w:val="24"/>
          <w:lang w:val="en-US" w:eastAsia="zh-CN"/>
        </w:rPr>
        <w:t xml:space="preserve">采购</w:t>
      </w:r>
      <w:r>
        <w:rPr>
          <w:rFonts w:hint="eastAsia"/>
          <w:color w:val="000000"/>
          <w:sz w:val="24"/>
          <w:lang w:eastAsia="zh-CN"/>
        </w:rPr>
        <w:t xml:space="preserve">人不再支付其他任何费用。</w:t>
      </w:r>
      <w:r/>
    </w:p>
    <w:p>
      <w:pPr>
        <w:spacing w:before="25" w:after="25" w:line="360" w:lineRule="auto"/>
        <w:rPr>
          <w:rFonts w:ascii="Calibri" w:hAnsi="Calibri" w:eastAsia="Calibri" w:cs="Calibri"/>
          <w:b/>
          <w:color w:val="000000"/>
          <w:sz w:val="32"/>
        </w:rPr>
      </w:pPr>
      <w:r>
        <w:rPr>
          <w:rFonts w:ascii="Calibri" w:hAnsi="Calibri" w:eastAsia="Calibri" w:cs="Calibri"/>
          <w:b/>
          <w:color w:val="000000"/>
          <w:sz w:val="32"/>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szCs w:val="20"/>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  合同条款偏离表</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color w:val="000000"/>
          <w:sz w:val="24"/>
          <w:szCs w:val="20"/>
        </w:rPr>
        <w:t xml:space="preserve">（实质性格式）</w:t>
      </w:r>
      <w:r/>
    </w:p>
    <w:p>
      <w:pPr>
        <w:spacing w:line="360" w:lineRule="auto"/>
        <w:rPr>
          <w:color w:val="000000"/>
          <w:sz w:val="24"/>
          <w:szCs w:val="20"/>
        </w:rPr>
      </w:pPr>
      <w:r>
        <w:rPr>
          <w:color w:val="000000"/>
          <w:sz w:val="24"/>
          <w:szCs w:val="20"/>
        </w:rPr>
      </w:r>
      <w:r/>
    </w:p>
    <w:p>
      <w:pPr>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10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投标文件内容</w:t>
            </w:r>
            <w:r/>
          </w:p>
        </w:tc>
        <w:tc>
          <w:tcPr>
            <w:tcW w:w="2458" w:type="dxa"/>
            <w:vAlign w:val="center"/>
            <w:textDirection w:val="lrTb"/>
            <w:noWrap w:val="false"/>
          </w:tcPr>
          <w:p>
            <w:pPr>
              <w:jc w:val="center"/>
              <w:rPr>
                <w:color w:val="000000"/>
                <w:sz w:val="24"/>
              </w:rPr>
            </w:pPr>
            <w:r>
              <w:rPr>
                <w:color w:val="000000"/>
                <w:sz w:val="24"/>
              </w:rPr>
              <w:t xml:space="preserve">偏离情况</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r>
        <w:rPr>
          <w:color w:val="000000"/>
          <w:sz w:val="24"/>
          <w:szCs w:val="20"/>
        </w:rPr>
        <w:t xml:space="preserve">  </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color w:val="000000"/>
          <w:sz w:val="24"/>
          <w:szCs w:val="20"/>
        </w:rPr>
        <w:t xml:space="preserve">采购需求偏离表（实质性格式）</w:t>
      </w:r>
      <w:r/>
    </w:p>
    <w:p>
      <w:pPr>
        <w:jc w:val="center"/>
        <w:spacing w:line="360" w:lineRule="auto"/>
        <w:rPr>
          <w:rFonts w:hint="eastAsia"/>
          <w:b/>
          <w:color w:val="000000"/>
          <w:sz w:val="36"/>
          <w:szCs w:val="36"/>
        </w:rPr>
      </w:pPr>
      <w:r>
        <w:rPr>
          <w:rFonts w:hint="eastAsia"/>
          <w:b/>
          <w:color w:val="000000"/>
          <w:sz w:val="36"/>
          <w:szCs w:val="36"/>
        </w:rPr>
      </w:r>
      <w:r/>
    </w:p>
    <w:p>
      <w:pPr>
        <w:jc w:val="center"/>
        <w:spacing w:line="360" w:lineRule="auto"/>
        <w:rPr>
          <w:b/>
          <w:color w:val="000000"/>
          <w:sz w:val="36"/>
          <w:szCs w:val="36"/>
        </w:rPr>
      </w:pPr>
      <w:r>
        <w:rPr>
          <w:rFonts w:hint="eastAsia"/>
          <w:b/>
          <w:color w:val="000000"/>
          <w:sz w:val="36"/>
          <w:szCs w:val="36"/>
        </w:rPr>
        <w:t xml:space="preserve">采购需求偏离表</w:t>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107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招标文件条目号(页码)</w:t>
            </w:r>
            <w:r/>
          </w:p>
        </w:tc>
        <w:tc>
          <w:tcPr>
            <w:tcW w:w="2384" w:type="dxa"/>
            <w:vAlign w:val="center"/>
            <w:textDirection w:val="lrTb"/>
            <w:noWrap w:val="false"/>
          </w:tcPr>
          <w:p>
            <w:pPr>
              <w:jc w:val="center"/>
              <w:rPr>
                <w:color w:val="000000"/>
                <w:sz w:val="24"/>
              </w:rPr>
            </w:pPr>
            <w:r>
              <w:rPr>
                <w:color w:val="000000"/>
                <w:sz w:val="24"/>
              </w:rPr>
              <w:t xml:space="preserve">招标文件要求</w:t>
            </w:r>
            <w:r/>
          </w:p>
        </w:tc>
        <w:tc>
          <w:tcPr>
            <w:tcW w:w="2126" w:type="dxa"/>
            <w:vAlign w:val="center"/>
            <w:textDirection w:val="lrTb"/>
            <w:noWrap w:val="false"/>
          </w:tcPr>
          <w:p>
            <w:pPr>
              <w:jc w:val="center"/>
              <w:rPr>
                <w:color w:val="000000"/>
                <w:sz w:val="24"/>
              </w:rPr>
            </w:pPr>
            <w:r>
              <w:rPr>
                <w:color w:val="000000"/>
                <w:sz w:val="24"/>
              </w:rPr>
              <w:t xml:space="preserve">投标响应内容</w:t>
            </w:r>
            <w:r/>
          </w:p>
        </w:tc>
        <w:tc>
          <w:tcPr>
            <w:tcW w:w="1875" w:type="dxa"/>
            <w:vAlign w:val="center"/>
            <w:textDirection w:val="lrTb"/>
            <w:noWrap w:val="false"/>
          </w:tcPr>
          <w:p>
            <w:pPr>
              <w:jc w:val="center"/>
              <w:rPr>
                <w:color w:val="000000"/>
                <w:sz w:val="24"/>
              </w:rPr>
            </w:pPr>
            <w:r>
              <w:rPr>
                <w:color w:val="000000"/>
                <w:sz w:val="24"/>
              </w:rPr>
              <w:t xml:space="preserve">偏离情况</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t xml:space="preserve">……</w:t>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color w:val="000000"/>
          <w:sz w:val="24"/>
          <w:szCs w:val="20"/>
        </w:rPr>
      </w:pPr>
      <w:r>
        <w:rPr>
          <w:color w:val="000000"/>
          <w:sz w:val="24"/>
          <w:szCs w:val="20"/>
        </w:rPr>
        <w:br w:type="page" w:clear="all"/>
      </w:r>
      <w:r/>
    </w:p>
    <w:p>
      <w:pPr>
        <w:rPr>
          <w:rFonts w:hint="eastAsia"/>
          <w:color w:val="000000"/>
          <w:sz w:val="24"/>
          <w:szCs w:val="20"/>
        </w:rPr>
      </w:pPr>
      <w:r>
        <w:rPr>
          <w:rFonts w:hint="eastAsia"/>
          <w:color w:val="000000"/>
          <w:sz w:val="24"/>
          <w:szCs w:val="20"/>
        </w:rPr>
      </w:r>
      <w:r/>
    </w:p>
    <w:p>
      <w:pPr>
        <w:rPr>
          <w:color w:val="000000"/>
          <w:sz w:val="24"/>
          <w:szCs w:val="20"/>
        </w:rPr>
      </w:pPr>
      <w:r>
        <w:rPr>
          <w:rFonts w:hint="eastAsia"/>
          <w:color w:val="000000"/>
          <w:sz w:val="24"/>
          <w:szCs w:val="20"/>
          <w:lang w:val="en-US" w:eastAsia="zh-CN"/>
        </w:rPr>
        <w:t xml:space="preserve">8</w:t>
      </w:r>
      <w:r>
        <w:rPr>
          <w:color w:val="000000"/>
          <w:sz w:val="24"/>
          <w:szCs w:val="20"/>
        </w:rPr>
        <w:t xml:space="preserve"> </w:t>
      </w:r>
      <w:r>
        <w:rPr>
          <w:rFonts w:hint="eastAsia"/>
          <w:color w:val="000000"/>
          <w:sz w:val="24"/>
          <w:szCs w:val="20"/>
        </w:rPr>
        <w:t xml:space="preserve">项目实施方案等，包括但不限于如下主题：</w:t>
      </w:r>
      <w:r/>
    </w:p>
    <w:p>
      <w:pPr>
        <w:spacing w:line="360" w:lineRule="auto"/>
        <w:rPr>
          <w:rFonts w:hint="eastAsia"/>
          <w:color w:val="000000"/>
          <w:sz w:val="24"/>
          <w:szCs w:val="20"/>
        </w:rPr>
        <w:outlineLvl w:val="2"/>
      </w:pPr>
      <w:r>
        <w:rPr>
          <w:rFonts w:hint="eastAsia"/>
          <w:color w:val="000000"/>
          <w:sz w:val="24"/>
          <w:szCs w:val="20"/>
        </w:rPr>
      </w:r>
      <w:r/>
    </w:p>
    <w:p>
      <w:pPr>
        <w:ind w:firstLine="480"/>
        <w:spacing w:line="560" w:lineRule="exact"/>
        <w:rPr>
          <w:color w:val="000000"/>
          <w:sz w:val="24"/>
          <w:szCs w:val="20"/>
        </w:rPr>
      </w:pPr>
      <w:r>
        <w:rPr>
          <w:rFonts w:hint="eastAsia"/>
          <w:color w:val="000000"/>
          <w:sz w:val="24"/>
          <w:szCs w:val="20"/>
        </w:rPr>
        <w:t xml:space="preserve">1）项目组织实施方案；</w:t>
      </w:r>
      <w:r/>
    </w:p>
    <w:p>
      <w:pPr>
        <w:ind w:firstLine="480"/>
        <w:spacing w:line="560" w:lineRule="exact"/>
        <w:rPr>
          <w:color w:val="000000"/>
          <w:sz w:val="24"/>
          <w:szCs w:val="20"/>
        </w:rPr>
      </w:pPr>
      <w:r>
        <w:rPr>
          <w:rFonts w:hint="eastAsia"/>
          <w:color w:val="000000"/>
          <w:sz w:val="24"/>
          <w:szCs w:val="20"/>
        </w:rPr>
        <w:t xml:space="preserve">2）项目管理方案；</w:t>
      </w:r>
      <w:r/>
    </w:p>
    <w:p>
      <w:pPr>
        <w:ind w:firstLine="480"/>
        <w:spacing w:line="560" w:lineRule="exact"/>
        <w:rPr>
          <w:color w:val="000000"/>
          <w:sz w:val="24"/>
          <w:szCs w:val="20"/>
        </w:rPr>
      </w:pPr>
      <w:r>
        <w:rPr>
          <w:rFonts w:hint="eastAsia"/>
          <w:color w:val="000000"/>
          <w:sz w:val="24"/>
          <w:szCs w:val="20"/>
        </w:rPr>
        <w:t xml:space="preserve">3）拟达到的标准，配备的人员、设备配置等；</w:t>
      </w:r>
      <w:r/>
    </w:p>
    <w:p>
      <w:pPr>
        <w:ind w:firstLine="480"/>
        <w:spacing w:line="560" w:lineRule="exact"/>
        <w:rPr>
          <w:color w:val="000000"/>
          <w:sz w:val="24"/>
          <w:szCs w:val="20"/>
        </w:rPr>
      </w:pPr>
      <w:r>
        <w:rPr>
          <w:rFonts w:hint="eastAsia"/>
          <w:color w:val="000000"/>
          <w:sz w:val="24"/>
          <w:szCs w:val="20"/>
        </w:rPr>
        <w:t xml:space="preserve">4）培训方案、技术支持等方案；</w:t>
      </w:r>
      <w:r/>
    </w:p>
    <w:p>
      <w:pPr>
        <w:ind w:firstLine="480"/>
        <w:spacing w:line="560" w:lineRule="exact"/>
        <w:rPr>
          <w:rFonts w:hint="eastAsia"/>
          <w:color w:val="000000"/>
          <w:sz w:val="24"/>
          <w:szCs w:val="20"/>
        </w:rPr>
      </w:pPr>
      <w:r>
        <w:rPr>
          <w:rFonts w:hint="eastAsia"/>
          <w:color w:val="000000"/>
          <w:sz w:val="24"/>
          <w:szCs w:val="20"/>
        </w:rPr>
        <w:t xml:space="preserve">5）优惠条款或承诺；</w:t>
      </w:r>
      <w:r/>
    </w:p>
    <w:p>
      <w:pPr>
        <w:ind w:firstLine="480"/>
        <w:spacing w:line="560" w:lineRule="exact"/>
        <w:rPr>
          <w:color w:val="000000"/>
          <w:sz w:val="24"/>
          <w:szCs w:val="20"/>
        </w:rPr>
      </w:pPr>
      <w:r>
        <w:rPr>
          <w:rFonts w:hint="eastAsia"/>
          <w:color w:val="000000"/>
          <w:sz w:val="24"/>
          <w:szCs w:val="20"/>
        </w:rPr>
        <w:t xml:space="preserve">6）其他。</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rPr>
          <w:color w:val="000000"/>
          <w:sz w:val="24"/>
          <w:szCs w:val="20"/>
        </w:rPr>
      </w:pPr>
      <w:r>
        <w:rPr>
          <w:rFonts w:hint="eastAsia"/>
          <w:color w:val="000000"/>
          <w:sz w:val="24"/>
          <w:szCs w:val="20"/>
          <w:lang w:val="en-US" w:eastAsia="zh-CN"/>
        </w:rPr>
        <w:t xml:space="preserve">9</w:t>
      </w:r>
      <w:r>
        <w:rPr>
          <w:rFonts w:hint="eastAsia"/>
          <w:color w:val="000000"/>
          <w:sz w:val="24"/>
          <w:szCs w:val="20"/>
        </w:rPr>
        <w:t xml:space="preserve">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sz w:val="22"/>
        </w:rPr>
      </w:pPr>
      <w:r>
        <w:rPr>
          <w:sz w:val="22"/>
        </w:rPr>
        <w:br w:type="page" w:clear="all"/>
      </w:r>
      <w:bookmarkStart w:id="883" w:name="_Toc288738839"/>
      <w:r/>
      <w:bookmarkStart w:id="884" w:name="_Toc288738397"/>
      <w:r/>
      <w:r/>
    </w:p>
    <w:p>
      <w:pPr>
        <w:rPr>
          <w:color w:val="000000"/>
          <w:sz w:val="24"/>
          <w:szCs w:val="20"/>
        </w:rPr>
      </w:pPr>
      <w:r>
        <w:rPr>
          <w:rFonts w:hint="eastAsia"/>
          <w:color w:val="000000"/>
          <w:sz w:val="24"/>
          <w:szCs w:val="20"/>
          <w:lang w:val="en-US" w:eastAsia="zh-CN"/>
        </w:rPr>
        <w:t xml:space="preserve">10</w:t>
      </w:r>
      <w:r>
        <w:rPr>
          <w:rFonts w:hint="eastAsia"/>
          <w:color w:val="000000"/>
          <w:sz w:val="24"/>
          <w:szCs w:val="20"/>
        </w:rPr>
        <w:t xml:space="preserve">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883"/>
      <w:r/>
      <w:bookmarkEnd w:id="88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r/>
      <w:r/>
    </w:p>
    <w:p>
      <w:r/>
      <w:r/>
    </w:p>
    <w:p>
      <w:r/>
      <w:r/>
    </w:p>
    <w:p>
      <w:r/>
      <w:r/>
    </w:p>
    <w:p>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ind w:firstLine="506"/>
        <w:spacing w:line="360" w:lineRule="auto"/>
        <w:rPr>
          <w:spacing w:val="6"/>
          <w:sz w:val="24"/>
        </w:rPr>
      </w:pPr>
      <w:r>
        <w:rPr>
          <w:rFonts w:hint="eastAsia"/>
          <w:spacing w:val="6"/>
          <w:sz w:val="24"/>
        </w:rPr>
        <w:t xml:space="preserve">1</w:t>
      </w:r>
      <w:r>
        <w:rPr>
          <w:rFonts w:hint="eastAsia"/>
          <w:spacing w:val="6"/>
          <w:sz w:val="24"/>
          <w:lang w:val="en-US" w:eastAsia="zh-CN"/>
        </w:rPr>
        <w:t xml:space="preserve">1</w:t>
      </w:r>
      <w:r>
        <w:rPr>
          <w:rFonts w:hint="eastAsia"/>
          <w:spacing w:val="6"/>
          <w:sz w:val="24"/>
        </w:rPr>
        <w:t xml:space="preserve">  关于符合本国产品标准的声明函（采购包号：   ）</w:t>
      </w:r>
      <w:r/>
    </w:p>
    <w:p>
      <w:pPr>
        <w:ind w:firstLine="506"/>
        <w:jc w:val="center"/>
        <w:spacing w:line="360" w:lineRule="auto"/>
        <w:rPr>
          <w:spacing w:val="6"/>
          <w:sz w:val="24"/>
        </w:rPr>
      </w:pPr>
      <w:r>
        <w:rPr>
          <w:spacing w:val="6"/>
          <w:sz w:val="24"/>
        </w:rPr>
      </w:r>
      <w:r/>
    </w:p>
    <w:p>
      <w:pPr>
        <w:ind w:firstLine="506"/>
        <w:jc w:val="center"/>
        <w:spacing w:line="360" w:lineRule="auto"/>
        <w:rPr>
          <w:spacing w:val="6"/>
          <w:sz w:val="24"/>
        </w:rPr>
      </w:pPr>
      <w:r>
        <w:rPr>
          <w:rFonts w:hint="eastAsia"/>
          <w:spacing w:val="6"/>
          <w:sz w:val="24"/>
        </w:rPr>
        <w:t xml:space="preserve">关于符合本国产品标准的声明函</w:t>
      </w:r>
      <w:r/>
    </w:p>
    <w:p>
      <w:pPr>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2"/>
        <w:ind w:firstLine="420"/>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w:t>
      </w:r>
      <w:r>
        <w:rPr>
          <w:rStyle w:val="1112"/>
          <w:rFonts w:hint="eastAsia"/>
          <w:color w:val="000000" w:themeColor="text1"/>
          <w:u w:val="single"/>
          <w:shd w:val="clear" w:color="auto" w:fill="ffffff"/>
          <w14:textFill>
            <w14:solidFill>
              <w14:schemeClr w14:val="tx1"/>
            </w14:solidFill>
          </w14:textFill>
        </w:rPr>
        <w:t xml:space="preserve">（产品名称1）</w:t>
      </w:r>
      <w:r>
        <w:rPr>
          <w:rStyle w:val="1112"/>
          <w:rFonts w:hint="eastAsia"/>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，生产厂为</w:t>
      </w:r>
      <w:r>
        <w:rPr>
          <w:rStyle w:val="1112"/>
          <w:rFonts w:hint="eastAsia"/>
          <w:color w:val="000000" w:themeColor="text1"/>
          <w:u w:val="single"/>
          <w:shd w:val="clear" w:color="auto" w:fill="ffffff"/>
          <w14:textFill>
            <w14:solidFill>
              <w14:schemeClr w14:val="tx1"/>
            </w14:solidFill>
          </w14:textFill>
        </w:rPr>
        <w:t xml:space="preserve">（厂名）</w:t>
      </w:r>
      <w:r>
        <w:rPr>
          <w:rStyle w:val="1112"/>
          <w:rFonts w:hint="eastAsia"/>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1112"/>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产品名称1</w:t>
      </w:r>
      <w:r>
        <w:rPr>
          <w:rStyle w:val="1112"/>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规定比例</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产品名称1</w:t>
      </w:r>
      <w:r>
        <w:rPr>
          <w:rStyle w:val="111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关键组件</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产品名称1</w:t>
      </w:r>
      <w:r>
        <w:rPr>
          <w:rStyle w:val="111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关键工序</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1102"/>
        <w:ind w:firstLine="420"/>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w:t>
      </w:r>
      <w:r>
        <w:rPr>
          <w:rStyle w:val="1112"/>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，生产厂为</w:t>
      </w:r>
      <w:r>
        <w:rPr>
          <w:rStyle w:val="1112"/>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1112"/>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产品名称2</w:t>
      </w:r>
      <w:r>
        <w:rPr>
          <w:rStyle w:val="111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的中国境内生产的组件成本占比≥</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规定比例</w:t>
      </w:r>
      <w:r>
        <w:rPr>
          <w:rStyle w:val="111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关键组件</w:t>
      </w:r>
      <w:r>
        <w:rPr>
          <w:rStyle w:val="111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在中国境内生产。</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产品名称</w:t>
      </w:r>
      <w:r>
        <w:rPr>
          <w:rStyle w:val="1112"/>
          <w:rFonts w:hint="eastAsia"/>
          <w:strike/>
          <w:color w:val="000000" w:themeColor="text1"/>
          <w:u w:val="single"/>
          <w:shd w:val="clear" w:color="auto" w:fill="ffffff"/>
          <w:lang w:val="en-US" w:eastAsia="zh-CN"/>
          <w14:textFill>
            <w14:solidFill>
              <w14:schemeClr w14:val="tx1"/>
            </w14:solidFill>
          </w14:textFill>
        </w:rPr>
        <w:t xml:space="preserve">2</w:t>
      </w:r>
      <w:r>
        <w:rPr>
          <w:rStyle w:val="111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1112"/>
          <w:rFonts w:hint="eastAsia"/>
          <w:color w:val="000000" w:themeColor="text1"/>
          <w:u w:val="single"/>
          <w:shd w:val="clear" w:color="auto" w:fill="ffffff"/>
          <w14:textFill>
            <w14:solidFill>
              <w14:schemeClr w14:val="tx1"/>
            </w14:solidFill>
          </w14:textFill>
        </w:rPr>
        <w:t xml:space="preserve">（</w:t>
      </w:r>
      <w:r>
        <w:rPr>
          <w:rStyle w:val="1112"/>
          <w:rFonts w:hint="eastAsia"/>
          <w:strike/>
          <w:color w:val="000000" w:themeColor="text1"/>
          <w:u w:val="single"/>
          <w:shd w:val="clear" w:color="auto" w:fill="ffffff"/>
          <w14:textFill>
            <w14:solidFill>
              <w14:schemeClr w14:val="tx1"/>
            </w14:solidFill>
          </w14:textFill>
        </w:rPr>
        <w:t xml:space="preserve">关键工序</w:t>
      </w:r>
      <w:r>
        <w:rPr>
          <w:rStyle w:val="1112"/>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在中国境内完成。</w:t>
      </w:r>
      <w:r/>
    </w:p>
    <w:p>
      <w:pPr>
        <w:ind w:firstLine="506"/>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w:t>
      </w:r>
      <w:r/>
    </w:p>
    <w:p>
      <w:pPr>
        <w:ind w:firstLine="506"/>
        <w:spacing w:line="360" w:lineRule="auto"/>
        <w:rPr>
          <w:spacing w:val="6"/>
          <w:sz w:val="24"/>
        </w:rPr>
      </w:pPr>
      <w:r>
        <w:rPr>
          <w:rFonts w:hint="eastAsia"/>
          <w:spacing w:val="6"/>
          <w:sz w:val="24"/>
        </w:rPr>
        <w:t xml:space="preserve">本公司（单位）对上述声明内容的真实性负责。如有虚假，愿承担相应法律责任。</w:t>
      </w:r>
      <w:r/>
    </w:p>
    <w:p>
      <w:pPr>
        <w:ind w:firstLine="506"/>
        <w:spacing w:line="360" w:lineRule="auto"/>
        <w:rPr>
          <w:spacing w:val="6"/>
          <w:sz w:val="24"/>
        </w:rPr>
      </w:pPr>
      <w:r>
        <w:rPr>
          <w:spacing w:val="6"/>
          <w:sz w:val="24"/>
        </w:rPr>
      </w:r>
      <w:r/>
    </w:p>
    <w:p>
      <w:pPr>
        <w:ind w:firstLine="506"/>
        <w:spacing w:line="360" w:lineRule="auto"/>
        <w:rPr>
          <w:spacing w:val="6"/>
          <w:sz w:val="24"/>
        </w:rPr>
      </w:pPr>
      <w:r>
        <w:rPr>
          <w:rFonts w:hint="eastAsia"/>
          <w:spacing w:val="6"/>
          <w:sz w:val="24"/>
        </w:rPr>
        <w:t xml:space="preserve">公司（单位）名称（盖章）：　        </w:t>
      </w:r>
      <w:r/>
    </w:p>
    <w:p>
      <w:pPr>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p>
    <w:p>
      <w:pPr>
        <w:ind w:firstLine="506"/>
        <w:spacing w:line="360" w:lineRule="auto"/>
        <w:rPr>
          <w:spacing w:val="6"/>
          <w:sz w:val="24"/>
        </w:rPr>
      </w:pPr>
      <w:r>
        <w:rPr>
          <w:rFonts w:hint="eastAsia"/>
          <w:spacing w:val="6"/>
          <w:sz w:val="24"/>
        </w:rPr>
        <w:t xml:space="preserve">__________________</w:t>
      </w:r>
      <w:r/>
    </w:p>
    <w:p>
      <w:pPr>
        <w:ind w:firstLine="506"/>
        <w:spacing w:line="360" w:lineRule="auto"/>
        <w:rPr>
          <w:spacing w:val="6"/>
          <w:sz w:val="24"/>
        </w:rPr>
      </w:pPr>
      <w:r>
        <w:rPr>
          <w:rFonts w:hint="eastAsia"/>
          <w:spacing w:val="6"/>
          <w:sz w:val="24"/>
        </w:rPr>
        <w:t xml:space="preserve">1.产品如有型号，请在“产品名称”栏一并填写。</w:t>
      </w:r>
      <w:r/>
    </w:p>
    <w:p>
      <w:pPr>
        <w:ind w:firstLine="506"/>
        <w:spacing w:line="360" w:lineRule="auto"/>
        <w:rPr>
          <w:spacing w:val="6"/>
          <w:sz w:val="24"/>
        </w:rPr>
      </w:pPr>
      <w:r>
        <w:rPr>
          <w:rFonts w:hint="eastAsia"/>
          <w:spacing w:val="6"/>
          <w:sz w:val="24"/>
        </w:rPr>
        <w:t xml:space="preserve">2.生产厂名与厂址应与生产厂营业执照载明的相关信息保持一致。</w:t>
      </w:r>
      <w:r/>
    </w:p>
    <w:p>
      <w:pPr>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p>
    <w:p>
      <w:pPr>
        <w:ind w:firstLine="506"/>
        <w:spacing w:line="360" w:lineRule="auto"/>
        <w:rPr>
          <w:spacing w:val="6"/>
          <w:sz w:val="24"/>
        </w:rPr>
      </w:pPr>
      <w:r>
        <w:rPr>
          <w:rFonts w:hint="eastAsia"/>
          <w:spacing w:val="6"/>
          <w:sz w:val="24"/>
        </w:rPr>
        <w:t xml:space="preserve">4.该产品的关键组件要求实施前，“关键组件”栏可不填，下同。</w:t>
      </w:r>
      <w:r/>
    </w:p>
    <w:p>
      <w:pPr>
        <w:ind w:firstLine="506"/>
        <w:spacing w:line="360" w:lineRule="auto"/>
        <w:rPr>
          <w:spacing w:val="6"/>
          <w:sz w:val="24"/>
        </w:rPr>
      </w:pPr>
      <w:r>
        <w:rPr>
          <w:rFonts w:hint="eastAsia"/>
          <w:spacing w:val="6"/>
          <w:sz w:val="24"/>
        </w:rPr>
        <w:t xml:space="preserve">5.该产品的关键工序要求实施前，“关键工序”栏可不填，下同。</w:t>
      </w:r>
      <w:r/>
    </w:p>
    <w:p>
      <w:pPr>
        <w:ind w:firstLine="506"/>
        <w:spacing w:line="360" w:lineRule="auto"/>
        <w:rPr>
          <w:spacing w:val="6"/>
          <w:sz w:val="24"/>
        </w:rPr>
      </w:pPr>
      <w:r>
        <w:rPr>
          <w:rFonts w:hint="eastAsia"/>
          <w:spacing w:val="6"/>
          <w:sz w:val="24"/>
        </w:rPr>
        <w:t xml:space="preserve">6.用斜线划除的地方无需填写。</w:t>
      </w:r>
      <w:r/>
    </w:p>
    <w:p>
      <w:pPr>
        <w:rPr>
          <w:b/>
          <w:color w:val="000000"/>
          <w:sz w:val="24"/>
        </w:rPr>
      </w:pPr>
      <w:r>
        <w:rPr>
          <w:b/>
          <w:color w:val="000000"/>
          <w:sz w:val="24"/>
        </w:rPr>
        <w:br w:type="page" w:clear="all"/>
      </w:r>
      <w:r/>
    </w:p>
    <w:p>
      <w:pPr>
        <w:spacing w:line="360" w:lineRule="auto"/>
        <w:rPr>
          <w:b/>
          <w:color w:val="000000"/>
          <w:sz w:val="24"/>
        </w:rPr>
      </w:pPr>
      <w:r>
        <w:rPr>
          <w:b/>
          <w:color w:val="000000"/>
          <w:sz w:val="24"/>
        </w:rPr>
      </w:r>
      <w:r/>
    </w:p>
    <w:p>
      <w:pPr>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w:t>
      </w:r>
      <w:r>
        <w:rPr>
          <w:color w:val="000000"/>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Segoe UI Symbol">
    <w:panose1 w:val="020B0502040204020203"/>
  </w:font>
  <w:font w:name="Wingdings 2">
    <w:panose1 w:val="05020102010507070707"/>
  </w:font>
  <w:font w:name="CESI黑体-GB2312">
    <w:panose1 w:val="020B0503020202020204"/>
  </w:font>
  <w:font w:name="Wingdings">
    <w:panose1 w:val="05000000000000000000"/>
  </w:font>
  <w:font w:name="方正黑体_GBK">
    <w:panose1 w:val="020B0503020202020204"/>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jc w:val="center"/>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jc w:val="center"/>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10"/>
      </w:rPr>
      <w:framePr w:wrap="around" w:vAnchor="text" w:hAnchor="margin" w:xAlign="right" w:y="1"/>
    </w:pPr>
    <w:r/>
    <w:r/>
  </w:p>
  <w:p>
    <w:pPr>
      <w:pStyle w:val="109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10"/>
      </w:rPr>
      <w:framePr w:wrap="around" w:vAnchor="text" w:hAnchor="margin" w:xAlign="right" w:y="1"/>
    </w:pPr>
    <w:r>
      <w:rPr>
        <w:rStyle w:val="1110"/>
      </w:rPr>
      <w:fldChar w:fldCharType="begin"/>
    </w:r>
    <w:r>
      <w:rPr>
        <w:rStyle w:val="1110"/>
      </w:rPr>
      <w:instrText xml:space="preserve">PAGE  </w:instrText>
    </w:r>
    <w:r>
      <w:rPr>
        <w:rStyle w:val="1110"/>
      </w:rPr>
      <w:fldChar w:fldCharType="end"/>
    </w:r>
    <w:r/>
  </w:p>
  <w:p>
    <w:pPr>
      <w:pStyle w:val="109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jc w:val="right"/>
                          </w:pPr>
                          <w:r>
                            <w:fldChar w:fldCharType="begin"/>
                          </w:r>
                          <w:r>
                            <w:instrText xml:space="preserve"> PAGE  \* MERGEFORMAT </w:instrText>
                          </w:r>
                          <w:r>
                            <w:fldChar w:fldCharType="separate"/>
                          </w:r>
                          <w:r>
                            <w:t xml:space="preserve">33</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jc w:val="right"/>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10"/>
      </w:rPr>
      <w:framePr w:wrap="around" w:vAnchor="text" w:hAnchor="margin" w:xAlign="right" w:y="1"/>
    </w:pPr>
    <w:r>
      <w:rPr>
        <w:rStyle w:val="1110"/>
      </w:rPr>
      <w:fldChar w:fldCharType="begin"/>
    </w:r>
    <w:r>
      <w:rPr>
        <w:rStyle w:val="1110"/>
      </w:rPr>
      <w:instrText xml:space="preserve">PAGE  </w:instrText>
    </w:r>
    <w:r>
      <w:rPr>
        <w:rStyle w:val="1110"/>
      </w:rPr>
      <w:fldChar w:fldCharType="end"/>
    </w:r>
    <w:r/>
  </w:p>
  <w:p>
    <w:pPr>
      <w:pStyle w:val="1092"/>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right"/>
      <w:pBdr>
        <w:bottom w:val="none" w:color="auto" w:sz="0" w:space="1"/>
      </w:pBdr>
    </w:pPr>
    <w:r>
      <w:rPr>
        <w:rFonts w:hint="eastAsia"/>
      </w:rPr>
      <w:t xml:space="preserve">常州正衡招投标有限公司公开招标文件</w:t>
    </w:r>
    <w:r/>
  </w:p>
  <w:p>
    <w:pPr>
      <w:pStyle w:val="109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17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24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221"/>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0"/>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69"/>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0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05"/>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14"/>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27"/>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90"/>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7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74"/>
      <w:isLgl w:val="false"/>
      <w:suff w:val="tab"/>
      <w:lvlText w:val="%1"/>
      <w:lvlJc w:val="left"/>
      <w:pPr>
        <w:ind w:left="680" w:hanging="680"/>
      </w:pPr>
      <w:rPr>
        <w:rFonts w:hint="eastAsia" w:ascii="宋体" w:hAnsi="宋体" w:eastAsia="宋体"/>
      </w:rPr>
    </w:lvl>
    <w:lvl w:ilvl="1">
      <w:start w:val="1"/>
      <w:numFmt w:val="decimal"/>
      <w:pStyle w:val="1275"/>
      <w:isLgl w:val="false"/>
      <w:suff w:val="tab"/>
      <w:lvlText w:val="%1.%2"/>
      <w:lvlJc w:val="left"/>
      <w:pPr>
        <w:ind w:left="851" w:hanging="851"/>
      </w:pPr>
      <w:rPr>
        <w:rFonts w:hint="eastAsia" w:ascii="宋体" w:hAnsi="宋体" w:eastAsia="宋体"/>
        <w:color w:val="auto"/>
      </w:rPr>
    </w:lvl>
    <w:lvl w:ilvl="2">
      <w:start w:val="1"/>
      <w:numFmt w:val="decimal"/>
      <w:pStyle w:val="127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9"/>
  </w:num>
  <w:num w:numId="4">
    <w:abstractNumId w:val="3"/>
  </w:num>
  <w:num w:numId="5">
    <w:abstractNumId w:val="7"/>
  </w:num>
  <w:num w:numId="6">
    <w:abstractNumId w:val="5"/>
  </w:num>
  <w:num w:numId="7">
    <w:abstractNumId w:val="4"/>
  </w:num>
  <w:num w:numId="8">
    <w:abstractNumId w:val="11"/>
  </w:num>
  <w:num w:numId="9">
    <w:abstractNumId w:val="8"/>
  </w:num>
  <w:num w:numId="10">
    <w:abstractNumId w:val="12"/>
  </w:num>
  <w:num w:numId="11">
    <w:abstractNumId w:val="2"/>
  </w:num>
  <w:num w:numId="12">
    <w:abstractNumId w:val="14"/>
  </w:num>
  <w:num w:numId="13">
    <w:abstractNumId w:val="17"/>
  </w:num>
  <w:num w:numId="14">
    <w:abstractNumId w:val="1"/>
  </w:num>
  <w:num w:numId="15">
    <w:abstractNumId w:val="10"/>
  </w:num>
  <w:num w:numId="16">
    <w:abstractNumId w:val="15"/>
  </w:num>
  <w:num w:numId="17">
    <w:abstractNumId w:val="1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1">
    <w:name w:val="Heading 1 Char"/>
    <w:basedOn w:val="1072"/>
    <w:link w:val="1063"/>
    <w:uiPriority w:val="9"/>
    <w:rPr>
      <w:rFonts w:ascii="Arial" w:hAnsi="Arial" w:eastAsia="Arial" w:cs="Arial"/>
      <w:sz w:val="40"/>
      <w:szCs w:val="40"/>
    </w:rPr>
  </w:style>
  <w:style w:type="character" w:styleId="912">
    <w:name w:val="Heading 2 Char"/>
    <w:basedOn w:val="1072"/>
    <w:link w:val="1064"/>
    <w:uiPriority w:val="9"/>
    <w:rPr>
      <w:rFonts w:ascii="Arial" w:hAnsi="Arial" w:eastAsia="Arial" w:cs="Arial"/>
      <w:sz w:val="34"/>
    </w:rPr>
  </w:style>
  <w:style w:type="character" w:styleId="913">
    <w:name w:val="Heading 3 Char"/>
    <w:basedOn w:val="1072"/>
    <w:link w:val="1065"/>
    <w:uiPriority w:val="9"/>
    <w:rPr>
      <w:rFonts w:ascii="Arial" w:hAnsi="Arial" w:eastAsia="Arial" w:cs="Arial"/>
      <w:sz w:val="30"/>
      <w:szCs w:val="30"/>
    </w:rPr>
  </w:style>
  <w:style w:type="character" w:styleId="914">
    <w:name w:val="Heading 4 Char"/>
    <w:basedOn w:val="1072"/>
    <w:link w:val="1066"/>
    <w:uiPriority w:val="9"/>
    <w:rPr>
      <w:rFonts w:ascii="Arial" w:hAnsi="Arial" w:eastAsia="Arial" w:cs="Arial"/>
      <w:b/>
      <w:bCs/>
      <w:sz w:val="26"/>
      <w:szCs w:val="26"/>
    </w:rPr>
  </w:style>
  <w:style w:type="character" w:styleId="915">
    <w:name w:val="Heading 5 Char"/>
    <w:basedOn w:val="1072"/>
    <w:link w:val="1067"/>
    <w:uiPriority w:val="9"/>
    <w:rPr>
      <w:rFonts w:ascii="Arial" w:hAnsi="Arial" w:eastAsia="Arial" w:cs="Arial"/>
      <w:b/>
      <w:bCs/>
      <w:sz w:val="24"/>
      <w:szCs w:val="24"/>
    </w:rPr>
  </w:style>
  <w:style w:type="character" w:styleId="916">
    <w:name w:val="Heading 6 Char"/>
    <w:basedOn w:val="1072"/>
    <w:link w:val="1068"/>
    <w:uiPriority w:val="9"/>
    <w:rPr>
      <w:rFonts w:ascii="Arial" w:hAnsi="Arial" w:eastAsia="Arial" w:cs="Arial"/>
      <w:b/>
      <w:bCs/>
      <w:sz w:val="22"/>
      <w:szCs w:val="22"/>
    </w:rPr>
  </w:style>
  <w:style w:type="character" w:styleId="917">
    <w:name w:val="Heading 7 Char"/>
    <w:basedOn w:val="1072"/>
    <w:link w:val="1069"/>
    <w:uiPriority w:val="9"/>
    <w:rPr>
      <w:rFonts w:ascii="Arial" w:hAnsi="Arial" w:eastAsia="Arial" w:cs="Arial"/>
      <w:b/>
      <w:bCs/>
      <w:i/>
      <w:iCs/>
      <w:sz w:val="22"/>
      <w:szCs w:val="22"/>
    </w:rPr>
  </w:style>
  <w:style w:type="character" w:styleId="918">
    <w:name w:val="Heading 8 Char"/>
    <w:basedOn w:val="1072"/>
    <w:link w:val="1070"/>
    <w:uiPriority w:val="9"/>
    <w:rPr>
      <w:rFonts w:ascii="Arial" w:hAnsi="Arial" w:eastAsia="Arial" w:cs="Arial"/>
      <w:i/>
      <w:iCs/>
      <w:sz w:val="22"/>
      <w:szCs w:val="22"/>
    </w:rPr>
  </w:style>
  <w:style w:type="character" w:styleId="919">
    <w:name w:val="Heading 9 Char"/>
    <w:basedOn w:val="1072"/>
    <w:link w:val="1071"/>
    <w:uiPriority w:val="9"/>
    <w:rPr>
      <w:rFonts w:ascii="Arial" w:hAnsi="Arial" w:eastAsia="Arial" w:cs="Arial"/>
      <w:i/>
      <w:iCs/>
      <w:sz w:val="21"/>
      <w:szCs w:val="21"/>
    </w:rPr>
  </w:style>
  <w:style w:type="character" w:styleId="920">
    <w:name w:val="Title Char"/>
    <w:basedOn w:val="1072"/>
    <w:link w:val="1104"/>
    <w:uiPriority w:val="10"/>
    <w:rPr>
      <w:sz w:val="48"/>
      <w:szCs w:val="48"/>
    </w:rPr>
  </w:style>
  <w:style w:type="paragraph" w:styleId="921">
    <w:name w:val="Subtitle"/>
    <w:basedOn w:val="1062"/>
    <w:next w:val="1062"/>
    <w:link w:val="922"/>
    <w:uiPriority w:val="11"/>
    <w:qFormat/>
    <w:pPr>
      <w:spacing w:before="200" w:after="200"/>
    </w:pPr>
    <w:rPr>
      <w:sz w:val="24"/>
      <w:szCs w:val="24"/>
    </w:rPr>
  </w:style>
  <w:style w:type="character" w:styleId="922">
    <w:name w:val="Subtitle Char"/>
    <w:basedOn w:val="1072"/>
    <w:link w:val="921"/>
    <w:uiPriority w:val="11"/>
    <w:rPr>
      <w:sz w:val="24"/>
      <w:szCs w:val="24"/>
    </w:rPr>
  </w:style>
  <w:style w:type="paragraph" w:styleId="923">
    <w:name w:val="Quote"/>
    <w:basedOn w:val="1062"/>
    <w:next w:val="1062"/>
    <w:link w:val="924"/>
    <w:uiPriority w:val="29"/>
    <w:qFormat/>
    <w:pPr>
      <w:ind w:left="720" w:right="720"/>
    </w:pPr>
    <w:rPr>
      <w:i/>
    </w:rPr>
  </w:style>
  <w:style w:type="character" w:styleId="924">
    <w:name w:val="Quote Char"/>
    <w:link w:val="923"/>
    <w:uiPriority w:val="29"/>
    <w:rPr>
      <w:i/>
    </w:rPr>
  </w:style>
  <w:style w:type="paragraph" w:styleId="925">
    <w:name w:val="Intense Quote"/>
    <w:basedOn w:val="1062"/>
    <w:next w:val="1062"/>
    <w:link w:val="9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name w:val="Intense Quote Char"/>
    <w:link w:val="925"/>
    <w:uiPriority w:val="30"/>
    <w:rPr>
      <w:i/>
    </w:rPr>
  </w:style>
  <w:style w:type="character" w:styleId="927">
    <w:name w:val="Header Char"/>
    <w:basedOn w:val="1072"/>
    <w:link w:val="1094"/>
    <w:uiPriority w:val="99"/>
  </w:style>
  <w:style w:type="character" w:styleId="928">
    <w:name w:val="Footer Char"/>
    <w:basedOn w:val="1072"/>
    <w:link w:val="1092"/>
    <w:uiPriority w:val="99"/>
  </w:style>
  <w:style w:type="character" w:styleId="929">
    <w:name w:val="Caption Char"/>
    <w:basedOn w:val="1076"/>
    <w:link w:val="1092"/>
    <w:uiPriority w:val="99"/>
  </w:style>
  <w:style w:type="table" w:styleId="930">
    <w:name w:val="Table Grid Light"/>
    <w:basedOn w:val="10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1">
    <w:name w:val="Plain Table 1"/>
    <w:basedOn w:val="10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10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10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10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10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10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1 Light - Accent 1"/>
    <w:basedOn w:val="10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8">
    <w:name w:val="Grid Table 1 Light - Accent 2"/>
    <w:basedOn w:val="10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9">
    <w:name w:val="Grid Table 1 Light - Accent 3"/>
    <w:basedOn w:val="10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0">
    <w:name w:val="Grid Table 1 Light - Accent 4"/>
    <w:basedOn w:val="10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1">
    <w:name w:val="Grid Table 1 Light - Accent 5"/>
    <w:basedOn w:val="10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2">
    <w:name w:val="Grid Table 1 Light - Accent 6"/>
    <w:basedOn w:val="10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3">
    <w:name w:val="Grid Table 2"/>
    <w:basedOn w:val="10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4">
    <w:name w:val="Grid Table 2 - Accent 1"/>
    <w:basedOn w:val="10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5">
    <w:name w:val="Grid Table 2 - Accent 2"/>
    <w:basedOn w:val="10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2 - Accent 3"/>
    <w:basedOn w:val="10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2 - Accent 4"/>
    <w:basedOn w:val="10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2 - Accent 5"/>
    <w:basedOn w:val="10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9">
    <w:name w:val="Grid Table 2 - Accent 6"/>
    <w:basedOn w:val="10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0">
    <w:name w:val="Grid Table 3"/>
    <w:basedOn w:val="10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1"/>
    <w:basedOn w:val="10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2"/>
    <w:basedOn w:val="10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3"/>
    <w:basedOn w:val="10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4"/>
    <w:basedOn w:val="10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5"/>
    <w:basedOn w:val="10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6"/>
    <w:basedOn w:val="10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4"/>
    <w:basedOn w:val="10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name w:val="Grid Table 4 - Accent 1"/>
    <w:basedOn w:val="10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9">
    <w:name w:val="Grid Table 4 - Accent 2"/>
    <w:basedOn w:val="10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0">
    <w:name w:val="Grid Table 4 - Accent 3"/>
    <w:basedOn w:val="10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1">
    <w:name w:val="Grid Table 4 - Accent 4"/>
    <w:basedOn w:val="10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2">
    <w:name w:val="Grid Table 4 - Accent 5"/>
    <w:basedOn w:val="10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3">
    <w:name w:val="Grid Table 4 - Accent 6"/>
    <w:basedOn w:val="10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4">
    <w:name w:val="Grid Table 5 Dark"/>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5">
    <w:name w:val="Grid Table 5 Dark- Accent 1"/>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6">
    <w:name w:val="Grid Table 5 Dark - Accent 2"/>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7">
    <w:name w:val="Grid Table 5 Dark - Accent 3"/>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8">
    <w:name w:val="Grid Table 5 Dark- Accent 4"/>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9">
    <w:name w:val="Grid Table 5 Dark - Accent 5"/>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0">
    <w:name w:val="Grid Table 5 Dark - Accent 6"/>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1">
    <w:name w:val="Grid Table 6 Colorful"/>
    <w:basedOn w:val="10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2">
    <w:name w:val="Grid Table 6 Colorful - Accent 1"/>
    <w:basedOn w:val="10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3">
    <w:name w:val="Grid Table 6 Colorful - Accent 2"/>
    <w:basedOn w:val="10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4">
    <w:name w:val="Grid Table 6 Colorful - Accent 3"/>
    <w:basedOn w:val="10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5">
    <w:name w:val="Grid Table 6 Colorful - Accent 4"/>
    <w:basedOn w:val="10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6">
    <w:name w:val="Grid Table 6 Colorful - Accent 5"/>
    <w:basedOn w:val="10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6 Colorful - Accent 6"/>
    <w:basedOn w:val="10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7 Colorful"/>
    <w:basedOn w:val="10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9">
    <w:name w:val="Grid Table 7 Colorful - Accent 1"/>
    <w:basedOn w:val="10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0">
    <w:name w:val="Grid Table 7 Colorful - Accent 2"/>
    <w:basedOn w:val="10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1">
    <w:name w:val="Grid Table 7 Colorful - Accent 3"/>
    <w:basedOn w:val="10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2">
    <w:name w:val="Grid Table 7 Colorful - Accent 4"/>
    <w:basedOn w:val="10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3">
    <w:name w:val="Grid Table 7 Colorful - Accent 5"/>
    <w:basedOn w:val="10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4">
    <w:name w:val="Grid Table 7 Colorful - Accent 6"/>
    <w:basedOn w:val="10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5">
    <w:name w:val="List Table 1 Light"/>
    <w:basedOn w:val="10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name w:val="List Table 1 Light - Accent 1"/>
    <w:basedOn w:val="10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7">
    <w:name w:val="List Table 1 Light - Accent 2"/>
    <w:basedOn w:val="10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8">
    <w:name w:val="List Table 1 Light - Accent 3"/>
    <w:basedOn w:val="10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9">
    <w:name w:val="List Table 1 Light - Accent 4"/>
    <w:basedOn w:val="10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0">
    <w:name w:val="List Table 1 Light - Accent 5"/>
    <w:basedOn w:val="10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1">
    <w:name w:val="List Table 1 Light - Accent 6"/>
    <w:basedOn w:val="10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2">
    <w:name w:val="List Table 2"/>
    <w:basedOn w:val="10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3">
    <w:name w:val="List Table 2 - Accent 1"/>
    <w:basedOn w:val="10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4">
    <w:name w:val="List Table 2 - Accent 2"/>
    <w:basedOn w:val="10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5">
    <w:name w:val="List Table 2 - Accent 3"/>
    <w:basedOn w:val="10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6">
    <w:name w:val="List Table 2 - Accent 4"/>
    <w:basedOn w:val="10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7">
    <w:name w:val="List Table 2 - Accent 5"/>
    <w:basedOn w:val="10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8">
    <w:name w:val="List Table 2 - Accent 6"/>
    <w:basedOn w:val="10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9">
    <w:name w:val="List Table 3"/>
    <w:basedOn w:val="10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3 - Accent 1"/>
    <w:basedOn w:val="10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3 - Accent 2"/>
    <w:basedOn w:val="10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2">
    <w:name w:val="List Table 3 - Accent 3"/>
    <w:basedOn w:val="10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3">
    <w:name w:val="List Table 3 - Accent 4"/>
    <w:basedOn w:val="10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4">
    <w:name w:val="List Table 3 - Accent 5"/>
    <w:basedOn w:val="10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5">
    <w:name w:val="List Table 3 - Accent 6"/>
    <w:basedOn w:val="10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6">
    <w:name w:val="List Table 4"/>
    <w:basedOn w:val="10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4 - Accent 1"/>
    <w:basedOn w:val="10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4 - Accent 2"/>
    <w:basedOn w:val="10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9">
    <w:name w:val="List Table 4 - Accent 3"/>
    <w:basedOn w:val="10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0">
    <w:name w:val="List Table 4 - Accent 4"/>
    <w:basedOn w:val="10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1">
    <w:name w:val="List Table 4 - Accent 5"/>
    <w:basedOn w:val="10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2">
    <w:name w:val="List Table 4 - Accent 6"/>
    <w:basedOn w:val="10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3">
    <w:name w:val="List Table 5 Dark"/>
    <w:basedOn w:val="10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1"/>
    <w:basedOn w:val="10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2"/>
    <w:basedOn w:val="10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3"/>
    <w:basedOn w:val="10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4"/>
    <w:basedOn w:val="10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5"/>
    <w:basedOn w:val="10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6"/>
    <w:basedOn w:val="10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6 Colorful"/>
    <w:basedOn w:val="10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1">
    <w:name w:val="List Table 6 Colorful - Accent 1"/>
    <w:basedOn w:val="10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2">
    <w:name w:val="List Table 6 Colorful - Accent 2"/>
    <w:basedOn w:val="10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3">
    <w:name w:val="List Table 6 Colorful - Accent 3"/>
    <w:basedOn w:val="10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4">
    <w:name w:val="List Table 6 Colorful - Accent 4"/>
    <w:basedOn w:val="10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5">
    <w:name w:val="List Table 6 Colorful - Accent 5"/>
    <w:basedOn w:val="10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6">
    <w:name w:val="List Table 6 Colorful - Accent 6"/>
    <w:basedOn w:val="10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7">
    <w:name w:val="List Table 7 Colorful"/>
    <w:basedOn w:val="10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8">
    <w:name w:val="List Table 7 Colorful - Accent 1"/>
    <w:basedOn w:val="10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9">
    <w:name w:val="List Table 7 Colorful - Accent 2"/>
    <w:basedOn w:val="10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0">
    <w:name w:val="List Table 7 Colorful - Accent 3"/>
    <w:basedOn w:val="10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1">
    <w:name w:val="List Table 7 Colorful - Accent 4"/>
    <w:basedOn w:val="10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2">
    <w:name w:val="List Table 7 Colorful - Accent 5"/>
    <w:basedOn w:val="10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3">
    <w:name w:val="List Table 7 Colorful - Accent 6"/>
    <w:basedOn w:val="10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4">
    <w:name w:val="Lined - Accent"/>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Lined - Accent 1"/>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Lined - Accent 2"/>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Lined - Accent 3"/>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Lined - Accent 4"/>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Lined - Accent 5"/>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Lined - Accent 6"/>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amp; Lined - Accent"/>
    <w:basedOn w:val="10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Bordered &amp; Lined - Accent 1"/>
    <w:basedOn w:val="10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Bordered &amp; Lined - Accent 2"/>
    <w:basedOn w:val="10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Bordered &amp; Lined - Accent 3"/>
    <w:basedOn w:val="10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Bordered &amp; Lined - Accent 4"/>
    <w:basedOn w:val="10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Bordered &amp; Lined - Accent 5"/>
    <w:basedOn w:val="10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Bordered &amp; Lined - Accent 6"/>
    <w:basedOn w:val="10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w:basedOn w:val="10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9">
    <w:name w:val="Bordered - Accent 1"/>
    <w:basedOn w:val="10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0">
    <w:name w:val="Bordered - Accent 2"/>
    <w:basedOn w:val="10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1">
    <w:name w:val="Bordered - Accent 3"/>
    <w:basedOn w:val="10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2">
    <w:name w:val="Bordered - Accent 4"/>
    <w:basedOn w:val="10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3">
    <w:name w:val="Bordered - Accent 5"/>
    <w:basedOn w:val="10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4">
    <w:name w:val="Bordered - Accent 6"/>
    <w:basedOn w:val="10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5">
    <w:name w:val="footnote text"/>
    <w:basedOn w:val="106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paragraph" w:styleId="1057">
    <w:name w:val="endnote text"/>
    <w:basedOn w:val="1062"/>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basedOn w:val="1072"/>
    <w:uiPriority w:val="99"/>
    <w:semiHidden/>
    <w:unhideWhenUsed/>
    <w:rPr>
      <w:vertAlign w:val="superscript"/>
    </w:rPr>
  </w:style>
  <w:style w:type="paragraph" w:styleId="1060">
    <w:name w:val="TOC Heading"/>
    <w:uiPriority w:val="39"/>
    <w:unhideWhenUsed/>
  </w:style>
  <w:style w:type="paragraph" w:styleId="1061">
    <w:name w:val="table of figures"/>
    <w:basedOn w:val="1062"/>
    <w:next w:val="1062"/>
    <w:uiPriority w:val="99"/>
    <w:unhideWhenUsed/>
    <w:pPr>
      <w:spacing w:after="0" w:afterAutospacing="0"/>
    </w:pPr>
  </w:style>
  <w:style w:type="paragraph" w:styleId="106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3">
    <w:name w:val="Heading 1"/>
    <w:basedOn w:val="1062"/>
    <w:next w:val="1062"/>
    <w:link w:val="1120"/>
    <w:uiPriority w:val="0"/>
    <w:qFormat/>
    <w:pPr>
      <w:jc w:val="center"/>
      <w:keepLines/>
      <w:keepNext/>
      <w:spacing w:before="240" w:after="120" w:line="300" w:lineRule="auto"/>
      <w:outlineLvl w:val="0"/>
    </w:pPr>
    <w:rPr>
      <w:rFonts w:ascii="宋体"/>
      <w:b/>
      <w:sz w:val="32"/>
      <w:szCs w:val="20"/>
    </w:rPr>
  </w:style>
  <w:style w:type="paragraph" w:styleId="1064">
    <w:name w:val="Heading 2"/>
    <w:basedOn w:val="1062"/>
    <w:next w:val="1062"/>
    <w:link w:val="1121"/>
    <w:uiPriority w:val="0"/>
    <w:qFormat/>
    <w:pPr>
      <w:jc w:val="center"/>
      <w:keepLines/>
      <w:keepNext/>
      <w:spacing w:before="120" w:line="300" w:lineRule="auto"/>
      <w:outlineLvl w:val="1"/>
    </w:pPr>
    <w:rPr>
      <w:rFonts w:ascii="Arial" w:hAnsi="Arial" w:eastAsia="黑体"/>
      <w:b/>
      <w:sz w:val="30"/>
      <w:szCs w:val="20"/>
    </w:rPr>
  </w:style>
  <w:style w:type="paragraph" w:styleId="1065">
    <w:name w:val="Heading 3"/>
    <w:basedOn w:val="1062"/>
    <w:next w:val="1074"/>
    <w:link w:val="1122"/>
    <w:uiPriority w:val="0"/>
    <w:qFormat/>
    <w:pPr>
      <w:jc w:val="left"/>
      <w:keepLines/>
      <w:keepNext/>
      <w:spacing w:before="360" w:after="120"/>
      <w:outlineLvl w:val="2"/>
    </w:pPr>
    <w:rPr>
      <w:rFonts w:ascii="宋体"/>
      <w:b/>
      <w:sz w:val="24"/>
      <w:szCs w:val="20"/>
      <w:u w:val="single"/>
    </w:rPr>
  </w:style>
  <w:style w:type="paragraph" w:styleId="1066">
    <w:name w:val="Heading 4"/>
    <w:basedOn w:val="1062"/>
    <w:next w:val="1062"/>
    <w:link w:val="1123"/>
    <w:uiPriority w:val="0"/>
    <w:qFormat/>
    <w:pPr>
      <w:keepLines/>
      <w:keepNext/>
      <w:spacing w:before="280" w:after="290" w:line="376" w:lineRule="atLeast"/>
      <w:outlineLvl w:val="3"/>
    </w:pPr>
    <w:rPr>
      <w:rFonts w:ascii="Arial" w:hAnsi="Arial" w:eastAsia="黑体"/>
      <w:b/>
      <w:sz w:val="28"/>
      <w:szCs w:val="20"/>
    </w:rPr>
  </w:style>
  <w:style w:type="paragraph" w:styleId="1067">
    <w:name w:val="Heading 5"/>
    <w:basedOn w:val="1062"/>
    <w:next w:val="1062"/>
    <w:link w:val="1124"/>
    <w:uiPriority w:val="0"/>
    <w:qFormat/>
    <w:pPr>
      <w:keepLines/>
      <w:keepNext/>
      <w:spacing w:before="280" w:after="290" w:line="376" w:lineRule="atLeast"/>
      <w:outlineLvl w:val="4"/>
    </w:pPr>
    <w:rPr>
      <w:b/>
      <w:sz w:val="28"/>
      <w:szCs w:val="20"/>
    </w:rPr>
  </w:style>
  <w:style w:type="paragraph" w:styleId="1068">
    <w:name w:val="Heading 6"/>
    <w:basedOn w:val="1062"/>
    <w:next w:val="1062"/>
    <w:link w:val="1125"/>
    <w:uiPriority w:val="0"/>
    <w:qFormat/>
    <w:pPr>
      <w:keepLines/>
      <w:keepNext/>
      <w:spacing w:before="240" w:after="64" w:line="320" w:lineRule="atLeast"/>
      <w:outlineLvl w:val="5"/>
    </w:pPr>
    <w:rPr>
      <w:rFonts w:ascii="Arial" w:hAnsi="Arial" w:eastAsia="黑体"/>
      <w:b/>
      <w:sz w:val="24"/>
      <w:szCs w:val="20"/>
    </w:rPr>
  </w:style>
  <w:style w:type="paragraph" w:styleId="1069">
    <w:name w:val="Heading 7"/>
    <w:basedOn w:val="1062"/>
    <w:next w:val="1062"/>
    <w:link w:val="1126"/>
    <w:uiPriority w:val="0"/>
    <w:qFormat/>
    <w:pPr>
      <w:keepLines/>
      <w:keepNext/>
      <w:spacing w:before="240" w:after="64" w:line="320" w:lineRule="atLeast"/>
      <w:outlineLvl w:val="6"/>
    </w:pPr>
    <w:rPr>
      <w:b/>
      <w:sz w:val="24"/>
      <w:szCs w:val="20"/>
    </w:rPr>
  </w:style>
  <w:style w:type="paragraph" w:styleId="1070">
    <w:name w:val="Heading 8"/>
    <w:basedOn w:val="1062"/>
    <w:next w:val="1062"/>
    <w:link w:val="1127"/>
    <w:uiPriority w:val="0"/>
    <w:qFormat/>
    <w:pPr>
      <w:keepLines/>
      <w:keepNext/>
      <w:spacing w:before="240" w:after="64" w:line="320" w:lineRule="atLeast"/>
      <w:outlineLvl w:val="7"/>
    </w:pPr>
    <w:rPr>
      <w:rFonts w:ascii="Arial" w:hAnsi="Arial" w:eastAsia="黑体"/>
      <w:sz w:val="24"/>
      <w:szCs w:val="20"/>
    </w:rPr>
  </w:style>
  <w:style w:type="paragraph" w:styleId="1071">
    <w:name w:val="Heading 9"/>
    <w:basedOn w:val="1062"/>
    <w:next w:val="1062"/>
    <w:link w:val="1128"/>
    <w:uiPriority w:val="0"/>
    <w:qFormat/>
    <w:pPr>
      <w:keepLines/>
      <w:keepNext/>
      <w:spacing w:before="240" w:after="64" w:line="320" w:lineRule="atLeast"/>
      <w:outlineLvl w:val="8"/>
    </w:pPr>
    <w:rPr>
      <w:rFonts w:ascii="Arial" w:hAnsi="Arial" w:eastAsia="黑体"/>
      <w:szCs w:val="20"/>
    </w:rPr>
  </w:style>
  <w:style w:type="character" w:styleId="1072" w:default="1">
    <w:name w:val="Default Paragraph Font"/>
    <w:uiPriority w:val="1"/>
    <w:semiHidden/>
    <w:unhideWhenUsed/>
    <w:qFormat/>
  </w:style>
  <w:style w:type="table" w:styleId="1073" w:default="1">
    <w:name w:val="Normal Table"/>
    <w:uiPriority w:val="99"/>
    <w:semiHidden/>
    <w:unhideWhenUsed/>
    <w:qFormat/>
    <w:tblPr>
      <w:tblCellMar>
        <w:left w:w="108" w:type="dxa"/>
        <w:top w:w="0" w:type="dxa"/>
        <w:right w:w="108" w:type="dxa"/>
        <w:bottom w:w="0" w:type="dxa"/>
      </w:tblCellMar>
    </w:tblPr>
  </w:style>
  <w:style w:type="paragraph" w:styleId="1074">
    <w:name w:val="Normal Indent"/>
    <w:basedOn w:val="1062"/>
    <w:link w:val="1129"/>
    <w:uiPriority w:val="0"/>
    <w:qFormat/>
    <w:pPr>
      <w:ind w:firstLine="420"/>
      <w:jc w:val="left"/>
    </w:pPr>
    <w:rPr>
      <w:rFonts w:ascii="宋体"/>
      <w:sz w:val="24"/>
    </w:rPr>
  </w:style>
  <w:style w:type="paragraph" w:styleId="1075">
    <w:name w:val="toc 7"/>
    <w:basedOn w:val="1062"/>
    <w:next w:val="1062"/>
    <w:uiPriority w:val="0"/>
    <w:qFormat/>
    <w:pPr>
      <w:ind w:left="2520"/>
    </w:pPr>
  </w:style>
  <w:style w:type="paragraph" w:styleId="1076">
    <w:name w:val="Caption"/>
    <w:basedOn w:val="1062"/>
    <w:next w:val="1062"/>
    <w:uiPriority w:val="0"/>
    <w:qFormat/>
    <w:pPr>
      <w:spacing w:line="480" w:lineRule="auto"/>
    </w:pPr>
    <w:rPr>
      <w:rFonts w:ascii="华文中宋" w:hAnsi="华文中宋" w:eastAsia="华文中宋"/>
      <w:sz w:val="36"/>
      <w:szCs w:val="20"/>
    </w:rPr>
  </w:style>
  <w:style w:type="paragraph" w:styleId="1077">
    <w:name w:val="Document Map"/>
    <w:basedOn w:val="1062"/>
    <w:link w:val="1130"/>
    <w:uiPriority w:val="0"/>
    <w:qFormat/>
    <w:pPr>
      <w:shd w:val="clear" w:color="auto" w:fill="000080"/>
    </w:pPr>
  </w:style>
  <w:style w:type="paragraph" w:styleId="1078">
    <w:name w:val="annotation text"/>
    <w:basedOn w:val="1062"/>
    <w:link w:val="1131"/>
    <w:uiPriority w:val="99"/>
    <w:qFormat/>
    <w:pPr>
      <w:jc w:val="left"/>
    </w:pPr>
  </w:style>
  <w:style w:type="paragraph" w:styleId="1079">
    <w:name w:val="Body Text 3"/>
    <w:basedOn w:val="1062"/>
    <w:link w:val="1132"/>
    <w:uiPriority w:val="0"/>
    <w:qFormat/>
    <w:pPr>
      <w:spacing w:after="120"/>
    </w:pPr>
    <w:rPr>
      <w:sz w:val="16"/>
      <w:szCs w:val="16"/>
    </w:rPr>
  </w:style>
  <w:style w:type="paragraph" w:styleId="1080">
    <w:name w:val="Body Text"/>
    <w:basedOn w:val="1062"/>
    <w:link w:val="1133"/>
    <w:uiPriority w:val="0"/>
    <w:qFormat/>
    <w:pPr>
      <w:spacing w:before="120" w:line="22" w:lineRule="atLeast"/>
      <w:tabs>
        <w:tab w:val="left" w:pos="567" w:leader="none"/>
      </w:tabs>
    </w:pPr>
    <w:rPr>
      <w:rFonts w:ascii="宋体" w:hAnsi="宋体"/>
      <w:sz w:val="24"/>
    </w:rPr>
  </w:style>
  <w:style w:type="paragraph" w:styleId="1081">
    <w:name w:val="Body Text Indent"/>
    <w:basedOn w:val="1062"/>
    <w:link w:val="1134"/>
    <w:uiPriority w:val="0"/>
    <w:qFormat/>
    <w:pPr>
      <w:ind w:firstLine="570"/>
      <w:spacing w:line="360" w:lineRule="auto"/>
    </w:pPr>
    <w:rPr>
      <w:sz w:val="24"/>
    </w:rPr>
  </w:style>
  <w:style w:type="paragraph" w:styleId="1082">
    <w:name w:val="List 2"/>
    <w:basedOn w:val="1062"/>
    <w:uiPriority w:val="0"/>
    <w:qFormat/>
    <w:pPr>
      <w:ind w:left="100" w:hanging="200"/>
    </w:pPr>
  </w:style>
  <w:style w:type="paragraph" w:styleId="1083">
    <w:name w:val="Block Text"/>
    <w:basedOn w:val="1062"/>
    <w:uiPriority w:val="0"/>
    <w:qFormat/>
    <w:pPr>
      <w:ind w:left="480" w:right="-341" w:firstLine="513"/>
      <w:widowControl/>
    </w:pPr>
    <w:rPr>
      <w:sz w:val="24"/>
      <w:szCs w:val="20"/>
    </w:rPr>
  </w:style>
  <w:style w:type="paragraph" w:styleId="1084">
    <w:name w:val="toc 5"/>
    <w:basedOn w:val="1062"/>
    <w:next w:val="1062"/>
    <w:uiPriority w:val="0"/>
    <w:qFormat/>
    <w:pPr>
      <w:ind w:left="1680"/>
    </w:pPr>
  </w:style>
  <w:style w:type="paragraph" w:styleId="1085">
    <w:name w:val="toc 3"/>
    <w:basedOn w:val="1062"/>
    <w:next w:val="1062"/>
    <w:uiPriority w:val="39"/>
    <w:qFormat/>
    <w:pPr>
      <w:ind w:left="840"/>
    </w:pPr>
  </w:style>
  <w:style w:type="paragraph" w:styleId="1086">
    <w:name w:val="Plain Text"/>
    <w:basedOn w:val="1062"/>
    <w:next w:val="1074"/>
    <w:link w:val="1135"/>
    <w:uiPriority w:val="0"/>
    <w:qFormat/>
    <w:rPr>
      <w:rFonts w:hint="eastAsia" w:ascii="宋体" w:hAnsi="Courier New"/>
      <w:szCs w:val="20"/>
    </w:rPr>
  </w:style>
  <w:style w:type="paragraph" w:styleId="1087">
    <w:name w:val="List Bullet 5"/>
    <w:basedOn w:val="1062"/>
    <w:uiPriority w:val="0"/>
    <w:qFormat/>
    <w:pPr>
      <w:numPr>
        <w:ilvl w:val="0"/>
        <w:numId w:val="1"/>
      </w:numPr>
    </w:pPr>
  </w:style>
  <w:style w:type="paragraph" w:styleId="1088">
    <w:name w:val="toc 8"/>
    <w:basedOn w:val="1062"/>
    <w:next w:val="1062"/>
    <w:uiPriority w:val="0"/>
    <w:qFormat/>
    <w:pPr>
      <w:ind w:left="2940"/>
    </w:pPr>
  </w:style>
  <w:style w:type="paragraph" w:styleId="1089">
    <w:name w:val="Date"/>
    <w:basedOn w:val="1062"/>
    <w:next w:val="1062"/>
    <w:link w:val="1136"/>
    <w:uiPriority w:val="0"/>
    <w:qFormat/>
    <w:pPr>
      <w:ind w:left="100"/>
    </w:pPr>
    <w:rPr>
      <w:rFonts w:ascii="仿宋_GB2312" w:hAnsi="宋体" w:eastAsia="仿宋_GB2312"/>
      <w:color w:val="000000"/>
      <w:sz w:val="24"/>
    </w:rPr>
  </w:style>
  <w:style w:type="paragraph" w:styleId="1090">
    <w:name w:val="Body Text Indent 2"/>
    <w:basedOn w:val="1062"/>
    <w:link w:val="1137"/>
    <w:uiPriority w:val="0"/>
    <w:qFormat/>
    <w:pPr>
      <w:ind w:firstLine="480"/>
    </w:pPr>
    <w:rPr>
      <w:rFonts w:ascii="仿宋_GB2312" w:eastAsia="仿宋_GB2312"/>
      <w:sz w:val="24"/>
    </w:rPr>
  </w:style>
  <w:style w:type="paragraph" w:styleId="1091">
    <w:name w:val="Balloon Text"/>
    <w:basedOn w:val="1062"/>
    <w:link w:val="1138"/>
    <w:uiPriority w:val="0"/>
    <w:qFormat/>
    <w:rPr>
      <w:sz w:val="18"/>
      <w:szCs w:val="18"/>
    </w:rPr>
  </w:style>
  <w:style w:type="paragraph" w:styleId="1092">
    <w:name w:val="Footer"/>
    <w:basedOn w:val="1062"/>
    <w:link w:val="1139"/>
    <w:uiPriority w:val="99"/>
    <w:qFormat/>
    <w:pPr>
      <w:jc w:val="left"/>
      <w:tabs>
        <w:tab w:val="center" w:pos="4153" w:leader="none"/>
        <w:tab w:val="right" w:pos="8306" w:leader="none"/>
      </w:tabs>
    </w:pPr>
    <w:rPr>
      <w:rFonts w:ascii="宋体"/>
      <w:sz w:val="18"/>
      <w:szCs w:val="20"/>
    </w:rPr>
  </w:style>
  <w:style w:type="paragraph" w:styleId="1093">
    <w:name w:val="envelope return"/>
    <w:basedOn w:val="1062"/>
    <w:uiPriority w:val="99"/>
    <w:qFormat/>
    <w:rPr>
      <w:rFonts w:ascii="Arial" w:hAnsi="Arial" w:cs="Arial"/>
    </w:rPr>
  </w:style>
  <w:style w:type="paragraph" w:styleId="1094">
    <w:name w:val="Header"/>
    <w:basedOn w:val="1062"/>
    <w:link w:val="1140"/>
    <w:uiPriority w:val="0"/>
    <w:qFormat/>
    <w:pPr>
      <w:jc w:val="center"/>
      <w:tabs>
        <w:tab w:val="center" w:pos="4153" w:leader="none"/>
        <w:tab w:val="right" w:pos="8306" w:leader="none"/>
      </w:tabs>
      <w:pBdr>
        <w:bottom w:val="single" w:color="auto" w:sz="6" w:space="1"/>
      </w:pBdr>
    </w:pPr>
    <w:rPr>
      <w:sz w:val="18"/>
      <w:szCs w:val="18"/>
    </w:rPr>
  </w:style>
  <w:style w:type="paragraph" w:styleId="1095">
    <w:name w:val="toc 1"/>
    <w:basedOn w:val="1062"/>
    <w:next w:val="1062"/>
    <w:uiPriority w:val="39"/>
    <w:qFormat/>
    <w:pPr>
      <w:spacing w:line="300" w:lineRule="auto"/>
      <w:tabs>
        <w:tab w:val="left" w:pos="1050" w:leader="none"/>
        <w:tab w:val="right" w:pos="8937" w:leader="dot"/>
      </w:tabs>
    </w:pPr>
    <w:rPr>
      <w:rFonts w:ascii="宋体" w:hAnsi="宋体"/>
      <w:b/>
      <w:sz w:val="24"/>
    </w:rPr>
  </w:style>
  <w:style w:type="paragraph" w:styleId="1096">
    <w:name w:val="toc 4"/>
    <w:basedOn w:val="1062"/>
    <w:next w:val="1062"/>
    <w:uiPriority w:val="0"/>
    <w:qFormat/>
    <w:pPr>
      <w:ind w:left="1260"/>
    </w:pPr>
  </w:style>
  <w:style w:type="paragraph" w:styleId="1097">
    <w:name w:val="toc 6"/>
    <w:basedOn w:val="1062"/>
    <w:next w:val="1062"/>
    <w:uiPriority w:val="0"/>
    <w:qFormat/>
    <w:pPr>
      <w:ind w:left="2100"/>
    </w:pPr>
  </w:style>
  <w:style w:type="paragraph" w:styleId="1098">
    <w:name w:val="Body Text Indent 3"/>
    <w:basedOn w:val="1062"/>
    <w:link w:val="1141"/>
    <w:uiPriority w:val="0"/>
    <w:qFormat/>
    <w:pPr>
      <w:ind w:left="720" w:firstLine="480"/>
      <w:jc w:val="left"/>
      <w:spacing w:before="120" w:line="22" w:lineRule="atLeast"/>
    </w:pPr>
    <w:rPr>
      <w:rFonts w:ascii="宋体"/>
      <w:sz w:val="24"/>
      <w:szCs w:val="20"/>
    </w:rPr>
  </w:style>
  <w:style w:type="paragraph" w:styleId="1099">
    <w:name w:val="toc 2"/>
    <w:basedOn w:val="1062"/>
    <w:next w:val="1062"/>
    <w:uiPriority w:val="39"/>
    <w:qFormat/>
    <w:pPr>
      <w:ind w:left="420"/>
      <w:spacing w:line="312" w:lineRule="auto"/>
      <w:tabs>
        <w:tab w:val="right" w:pos="8937" w:leader="dot"/>
      </w:tabs>
    </w:pPr>
  </w:style>
  <w:style w:type="paragraph" w:styleId="1100">
    <w:name w:val="toc 9"/>
    <w:basedOn w:val="1062"/>
    <w:next w:val="1062"/>
    <w:uiPriority w:val="0"/>
    <w:qFormat/>
    <w:pPr>
      <w:ind w:left="3360"/>
    </w:pPr>
  </w:style>
  <w:style w:type="paragraph" w:styleId="1101">
    <w:name w:val="HTML Preformatted"/>
    <w:basedOn w:val="1062"/>
    <w:link w:val="114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02">
    <w:name w:val="Normal (Web)"/>
    <w:basedOn w:val="1062"/>
    <w:uiPriority w:val="99"/>
    <w:unhideWhenUsed/>
    <w:qFormat/>
    <w:pPr>
      <w:jc w:val="left"/>
      <w:spacing w:before="100" w:beforeAutospacing="1" w:after="100" w:afterAutospacing="1"/>
      <w:widowControl/>
    </w:pPr>
    <w:rPr>
      <w:rFonts w:ascii="宋体" w:hAnsi="宋体" w:cs="宋体"/>
      <w:sz w:val="24"/>
    </w:rPr>
  </w:style>
  <w:style w:type="paragraph" w:styleId="1103">
    <w:name w:val="index 1"/>
    <w:basedOn w:val="1062"/>
    <w:next w:val="1062"/>
    <w:uiPriority w:val="0"/>
    <w:qFormat/>
    <w:rPr>
      <w:szCs w:val="20"/>
    </w:rPr>
  </w:style>
  <w:style w:type="paragraph" w:styleId="1104">
    <w:name w:val="Title"/>
    <w:basedOn w:val="1062"/>
    <w:next w:val="1062"/>
    <w:link w:val="1143"/>
    <w:uiPriority w:val="0"/>
    <w:qFormat/>
    <w:pPr>
      <w:jc w:val="center"/>
      <w:outlineLvl w:val="0"/>
    </w:pPr>
    <w:rPr>
      <w:b/>
      <w:sz w:val="32"/>
      <w:szCs w:val="20"/>
    </w:rPr>
  </w:style>
  <w:style w:type="paragraph" w:styleId="1105">
    <w:name w:val="annotation subject"/>
    <w:basedOn w:val="1078"/>
    <w:next w:val="1078"/>
    <w:link w:val="1144"/>
    <w:uiPriority w:val="0"/>
    <w:qFormat/>
    <w:rPr>
      <w:b/>
      <w:bCs/>
    </w:rPr>
  </w:style>
  <w:style w:type="paragraph" w:styleId="1106">
    <w:name w:val="Body Text First Indent 2"/>
    <w:basedOn w:val="1081"/>
    <w:next w:val="1062"/>
    <w:link w:val="1145"/>
    <w:uiPriority w:val="0"/>
    <w:qFormat/>
    <w:pPr>
      <w:ind w:left="420" w:firstLine="420"/>
      <w:spacing w:after="120" w:line="480" w:lineRule="exact"/>
    </w:pPr>
    <w:rPr>
      <w:szCs w:val="20"/>
    </w:rPr>
  </w:style>
  <w:style w:type="table" w:styleId="1107">
    <w:name w:val="Table Grid"/>
    <w:basedOn w:val="107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8">
    <w:name w:val="Medium Grid 1 Accent 2"/>
    <w:basedOn w:val="1073"/>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09">
    <w:name w:val="Strong"/>
    <w:uiPriority w:val="0"/>
    <w:qFormat/>
    <w:rPr>
      <w:b/>
      <w:bCs/>
    </w:rPr>
  </w:style>
  <w:style w:type="character" w:styleId="1110">
    <w:name w:val="page number"/>
    <w:uiPriority w:val="0"/>
    <w:qFormat/>
  </w:style>
  <w:style w:type="character" w:styleId="1111">
    <w:name w:val="FollowedHyperlink"/>
    <w:uiPriority w:val="0"/>
    <w:qFormat/>
    <w:rPr>
      <w:color w:val="800080"/>
      <w:u w:val="single"/>
    </w:rPr>
  </w:style>
  <w:style w:type="character" w:styleId="1112">
    <w:name w:val="Emphasis"/>
    <w:uiPriority w:val="0"/>
    <w:qFormat/>
    <w:rPr>
      <w:color w:val="cc0033"/>
    </w:rPr>
  </w:style>
  <w:style w:type="character" w:styleId="1113">
    <w:name w:val="Hyperlink"/>
    <w:uiPriority w:val="99"/>
    <w:qFormat/>
    <w:rPr>
      <w:color w:val="0000ff"/>
      <w:u w:val="single"/>
    </w:rPr>
  </w:style>
  <w:style w:type="character" w:styleId="1114">
    <w:name w:val="annotation reference"/>
    <w:uiPriority w:val="99"/>
    <w:qFormat/>
    <w:rPr>
      <w:sz w:val="21"/>
      <w:szCs w:val="21"/>
    </w:rPr>
  </w:style>
  <w:style w:type="character" w:styleId="1115">
    <w:name w:val="HTML Cite"/>
    <w:uiPriority w:val="0"/>
    <w:qFormat/>
    <w:rPr>
      <w:i/>
      <w:iCs/>
    </w:rPr>
  </w:style>
  <w:style w:type="character" w:styleId="1116">
    <w:name w:val="footnote reference"/>
    <w:uiPriority w:val="0"/>
    <w:unhideWhenUsed/>
    <w:qFormat/>
    <w:rPr>
      <w:vertAlign w:val="superscript"/>
    </w:rPr>
  </w:style>
  <w:style w:type="paragraph" w:styleId="111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18" w:customStyle="1">
    <w:name w:val="_Style 3"/>
    <w:next w:val="1098"/>
    <w:uiPriority w:val="99"/>
    <w:qFormat/>
    <w:pPr>
      <w:jc w:val="both"/>
      <w:widowControl w:val="off"/>
    </w:pPr>
    <w:rPr>
      <w:rFonts w:ascii="Times New Roman" w:hAnsi="Times New Roman" w:eastAsia="宋体" w:cs="Times New Roman"/>
      <w:sz w:val="21"/>
      <w:szCs w:val="22"/>
      <w:lang w:val="en-US" w:eastAsia="zh-CN" w:bidi="ar-SA"/>
    </w:rPr>
  </w:style>
  <w:style w:type="paragraph" w:styleId="1119" w:customStyle="1">
    <w:name w:val="列出段落1"/>
    <w:basedOn w:val="1062"/>
    <w:uiPriority w:val="0"/>
    <w:qFormat/>
    <w:pPr>
      <w:ind w:firstLine="420"/>
    </w:pPr>
    <w:rPr>
      <w:rFonts w:ascii="Calibri" w:hAnsi="Calibri"/>
      <w:szCs w:val="22"/>
    </w:rPr>
  </w:style>
  <w:style w:type="character" w:styleId="1120" w:customStyle="1">
    <w:name w:val="标题 1 Char"/>
    <w:link w:val="1063"/>
    <w:uiPriority w:val="0"/>
    <w:qFormat/>
    <w:rPr>
      <w:rFonts w:ascii="宋体"/>
      <w:b/>
      <w:sz w:val="32"/>
    </w:rPr>
  </w:style>
  <w:style w:type="character" w:styleId="1121" w:customStyle="1">
    <w:name w:val="标题 2 Char1"/>
    <w:link w:val="1064"/>
    <w:uiPriority w:val="0"/>
    <w:qFormat/>
    <w:rPr>
      <w:rFonts w:ascii="Arial" w:hAnsi="Arial" w:eastAsia="黑体"/>
      <w:b/>
      <w:sz w:val="30"/>
      <w:lang w:val="en-US" w:eastAsia="zh-CN" w:bidi="ar-SA"/>
    </w:rPr>
  </w:style>
  <w:style w:type="character" w:styleId="1122" w:customStyle="1">
    <w:name w:val="标题 3 Char1"/>
    <w:link w:val="1065"/>
    <w:uiPriority w:val="0"/>
    <w:qFormat/>
    <w:rPr>
      <w:rFonts w:ascii="宋体" w:eastAsia="宋体"/>
      <w:b/>
      <w:sz w:val="24"/>
      <w:u w:val="single"/>
      <w:lang w:val="en-US" w:eastAsia="zh-CN" w:bidi="ar-SA"/>
    </w:rPr>
  </w:style>
  <w:style w:type="character" w:styleId="1123" w:customStyle="1">
    <w:name w:val="标题 4 Char"/>
    <w:link w:val="1066"/>
    <w:uiPriority w:val="0"/>
    <w:qFormat/>
    <w:rPr>
      <w:rFonts w:ascii="Arial" w:hAnsi="Arial" w:eastAsia="黑体"/>
      <w:b/>
      <w:sz w:val="28"/>
    </w:rPr>
  </w:style>
  <w:style w:type="character" w:styleId="1124" w:customStyle="1">
    <w:name w:val="标题 5 Char"/>
    <w:link w:val="1067"/>
    <w:uiPriority w:val="0"/>
    <w:qFormat/>
    <w:rPr>
      <w:b/>
      <w:sz w:val="28"/>
    </w:rPr>
  </w:style>
  <w:style w:type="character" w:styleId="1125" w:customStyle="1">
    <w:name w:val="标题 6 Char"/>
    <w:link w:val="1068"/>
    <w:uiPriority w:val="0"/>
    <w:qFormat/>
    <w:rPr>
      <w:rFonts w:ascii="Arial" w:hAnsi="Arial" w:eastAsia="黑体"/>
      <w:b/>
      <w:sz w:val="24"/>
    </w:rPr>
  </w:style>
  <w:style w:type="character" w:styleId="1126" w:customStyle="1">
    <w:name w:val="标题 7 Char"/>
    <w:link w:val="1069"/>
    <w:uiPriority w:val="0"/>
    <w:qFormat/>
    <w:rPr>
      <w:b/>
      <w:sz w:val="24"/>
    </w:rPr>
  </w:style>
  <w:style w:type="character" w:styleId="1127" w:customStyle="1">
    <w:name w:val="标题 8 Char"/>
    <w:link w:val="1070"/>
    <w:uiPriority w:val="0"/>
    <w:qFormat/>
    <w:rPr>
      <w:rFonts w:ascii="Arial" w:hAnsi="Arial" w:eastAsia="黑体"/>
      <w:sz w:val="24"/>
    </w:rPr>
  </w:style>
  <w:style w:type="character" w:styleId="1128" w:customStyle="1">
    <w:name w:val="标题 9 Char"/>
    <w:link w:val="1071"/>
    <w:uiPriority w:val="0"/>
    <w:qFormat/>
    <w:rPr>
      <w:rFonts w:ascii="Arial" w:hAnsi="Arial" w:eastAsia="黑体"/>
      <w:sz w:val="21"/>
    </w:rPr>
  </w:style>
  <w:style w:type="character" w:styleId="1129" w:customStyle="1">
    <w:name w:val="正文缩进 Char1"/>
    <w:link w:val="1074"/>
    <w:uiPriority w:val="0"/>
    <w:qFormat/>
    <w:rPr>
      <w:rFonts w:ascii="宋体" w:eastAsia="宋体"/>
      <w:sz w:val="24"/>
      <w:szCs w:val="24"/>
      <w:lang w:val="en-US" w:eastAsia="zh-CN" w:bidi="ar-SA"/>
    </w:rPr>
  </w:style>
  <w:style w:type="character" w:styleId="1130" w:customStyle="1">
    <w:name w:val="文档结构图 Char"/>
    <w:link w:val="1077"/>
    <w:uiPriority w:val="0"/>
    <w:qFormat/>
    <w:rPr>
      <w:sz w:val="21"/>
      <w:szCs w:val="24"/>
      <w:shd w:val="clear" w:color="auto" w:fill="000080"/>
    </w:rPr>
  </w:style>
  <w:style w:type="character" w:styleId="1131" w:customStyle="1">
    <w:name w:val="批注文字 Char1"/>
    <w:link w:val="1078"/>
    <w:uiPriority w:val="99"/>
    <w:qFormat/>
    <w:rPr>
      <w:sz w:val="21"/>
      <w:szCs w:val="24"/>
    </w:rPr>
  </w:style>
  <w:style w:type="character" w:styleId="1132" w:customStyle="1">
    <w:name w:val="正文文本 3 Char"/>
    <w:link w:val="1079"/>
    <w:uiPriority w:val="0"/>
    <w:qFormat/>
    <w:rPr>
      <w:sz w:val="16"/>
      <w:szCs w:val="16"/>
    </w:rPr>
  </w:style>
  <w:style w:type="character" w:styleId="1133" w:customStyle="1">
    <w:name w:val="正文文本 Char"/>
    <w:link w:val="1080"/>
    <w:uiPriority w:val="0"/>
    <w:qFormat/>
    <w:rPr>
      <w:rFonts w:ascii="宋体" w:hAnsi="宋体"/>
      <w:sz w:val="24"/>
      <w:szCs w:val="24"/>
    </w:rPr>
  </w:style>
  <w:style w:type="character" w:styleId="1134" w:customStyle="1">
    <w:name w:val="正文文本缩进 Char2"/>
    <w:link w:val="1081"/>
    <w:uiPriority w:val="0"/>
    <w:qFormat/>
    <w:rPr>
      <w:rFonts w:eastAsia="宋体"/>
      <w:sz w:val="24"/>
      <w:szCs w:val="24"/>
      <w:lang w:val="en-US" w:eastAsia="zh-CN" w:bidi="ar-SA"/>
    </w:rPr>
  </w:style>
  <w:style w:type="character" w:styleId="1135" w:customStyle="1">
    <w:name w:val="纯文本 Char"/>
    <w:link w:val="1086"/>
    <w:uiPriority w:val="0"/>
    <w:qFormat/>
    <w:rPr>
      <w:rFonts w:hint="eastAsia" w:ascii="宋体" w:hAnsi="Courier New" w:eastAsia="宋体" w:cs="宋体"/>
      <w:sz w:val="21"/>
    </w:rPr>
  </w:style>
  <w:style w:type="character" w:styleId="1136" w:customStyle="1">
    <w:name w:val="日期 Char"/>
    <w:link w:val="1089"/>
    <w:uiPriority w:val="0"/>
    <w:qFormat/>
    <w:rPr>
      <w:rFonts w:ascii="仿宋_GB2312" w:hAnsi="宋体" w:eastAsia="仿宋_GB2312"/>
      <w:color w:val="000000"/>
      <w:sz w:val="24"/>
      <w:szCs w:val="24"/>
    </w:rPr>
  </w:style>
  <w:style w:type="character" w:styleId="1137" w:customStyle="1">
    <w:name w:val="正文文本缩进 2 Char"/>
    <w:link w:val="1090"/>
    <w:uiPriority w:val="0"/>
    <w:qFormat/>
    <w:rPr>
      <w:rFonts w:ascii="仿宋_GB2312" w:eastAsia="仿宋_GB2312"/>
      <w:sz w:val="24"/>
      <w:szCs w:val="24"/>
    </w:rPr>
  </w:style>
  <w:style w:type="character" w:styleId="1138" w:customStyle="1">
    <w:name w:val="批注框文本 Char"/>
    <w:link w:val="1091"/>
    <w:uiPriority w:val="0"/>
    <w:qFormat/>
    <w:rPr>
      <w:sz w:val="18"/>
      <w:szCs w:val="18"/>
    </w:rPr>
  </w:style>
  <w:style w:type="character" w:styleId="1139" w:customStyle="1">
    <w:name w:val="页脚 Char1"/>
    <w:link w:val="1092"/>
    <w:uiPriority w:val="99"/>
    <w:qFormat/>
    <w:rPr>
      <w:rFonts w:ascii="宋体" w:eastAsia="宋体"/>
      <w:sz w:val="18"/>
      <w:lang w:val="en-US" w:eastAsia="zh-CN" w:bidi="ar-SA"/>
    </w:rPr>
  </w:style>
  <w:style w:type="character" w:styleId="1140" w:customStyle="1">
    <w:name w:val="页眉 Char1"/>
    <w:link w:val="1094"/>
    <w:uiPriority w:val="0"/>
    <w:qFormat/>
    <w:rPr>
      <w:rFonts w:eastAsia="宋体"/>
      <w:sz w:val="18"/>
      <w:szCs w:val="18"/>
      <w:lang w:val="en-US" w:eastAsia="zh-CN" w:bidi="ar-SA"/>
    </w:rPr>
  </w:style>
  <w:style w:type="character" w:styleId="1141" w:customStyle="1">
    <w:name w:val="正文文本缩进 3 Char"/>
    <w:link w:val="1098"/>
    <w:uiPriority w:val="0"/>
    <w:qFormat/>
    <w:rPr>
      <w:rFonts w:ascii="宋体"/>
      <w:sz w:val="24"/>
    </w:rPr>
  </w:style>
  <w:style w:type="character" w:styleId="1142" w:customStyle="1">
    <w:name w:val="HTML 预设格式 Char"/>
    <w:link w:val="1101"/>
    <w:uiPriority w:val="99"/>
    <w:qFormat/>
    <w:rPr>
      <w:rFonts w:ascii="宋体" w:hAnsi="宋体" w:cs="宋体"/>
      <w:sz w:val="24"/>
      <w:szCs w:val="24"/>
    </w:rPr>
  </w:style>
  <w:style w:type="character" w:styleId="1143" w:customStyle="1">
    <w:name w:val="标题 Char1"/>
    <w:link w:val="1104"/>
    <w:uiPriority w:val="0"/>
    <w:qFormat/>
    <w:rPr>
      <w:b/>
      <w:sz w:val="32"/>
    </w:rPr>
  </w:style>
  <w:style w:type="character" w:styleId="1144" w:customStyle="1">
    <w:name w:val="批注主题 Char"/>
    <w:link w:val="1105"/>
    <w:uiPriority w:val="0"/>
    <w:qFormat/>
    <w:rPr>
      <w:rFonts w:ascii="Times New Roman" w:hAnsi="Times New Roman" w:eastAsia="宋体" w:cs="Times New Roman"/>
      <w:b/>
      <w:bCs/>
      <w:sz w:val="21"/>
      <w:szCs w:val="24"/>
      <w:lang w:val="en-US" w:eastAsia="zh-CN" w:bidi="ar-SA"/>
    </w:rPr>
  </w:style>
  <w:style w:type="character" w:styleId="1145" w:customStyle="1">
    <w:name w:val="正文首行缩进 2 Char"/>
    <w:link w:val="1106"/>
    <w:uiPriority w:val="0"/>
    <w:qFormat/>
    <w:rPr>
      <w:rFonts w:eastAsia="宋体"/>
      <w:sz w:val="24"/>
      <w:szCs w:val="24"/>
      <w:lang w:val="en-US" w:eastAsia="zh-CN" w:bidi="ar-SA"/>
    </w:rPr>
  </w:style>
  <w:style w:type="character" w:styleId="1146" w:customStyle="1">
    <w:name w:val="批注文字 字符"/>
    <w:uiPriority w:val="99"/>
    <w:qFormat/>
    <w:rPr>
      <w:rFonts w:ascii="Times New Roman" w:hAnsi="Times New Roman" w:eastAsia="宋体" w:cs="Times New Roman"/>
      <w:sz w:val="24"/>
      <w:lang w:val="en-US" w:eastAsia="zh-CN" w:bidi="ar-SA"/>
    </w:rPr>
  </w:style>
  <w:style w:type="character" w:styleId="1147" w:customStyle="1">
    <w:name w:val="c21"/>
    <w:uiPriority w:val="0"/>
    <w:qFormat/>
    <w:rPr>
      <w:rFonts w:hint="default" w:ascii="ˎ̥" w:hAnsi="ˎ̥"/>
      <w:color w:val="000000"/>
      <w:sz w:val="20"/>
      <w:szCs w:val="20"/>
      <w:u w:val="none"/>
    </w:rPr>
  </w:style>
  <w:style w:type="character" w:styleId="1148" w:customStyle="1">
    <w:name w:val="title4"/>
    <w:uiPriority w:val="0"/>
    <w:qFormat/>
    <w:rPr>
      <w:b/>
      <w:bCs/>
      <w:color w:val="1d87b3"/>
      <w:sz w:val="15"/>
      <w:szCs w:val="15"/>
    </w:rPr>
  </w:style>
  <w:style w:type="character" w:styleId="1149" w:customStyle="1">
    <w:name w:val="标题 2 Char Char"/>
    <w:uiPriority w:val="0"/>
    <w:qFormat/>
    <w:rPr>
      <w:rFonts w:ascii="Arial" w:hAnsi="Arial" w:eastAsia="黑体"/>
      <w:b/>
      <w:bCs/>
      <w:sz w:val="32"/>
      <w:szCs w:val="32"/>
      <w:lang w:val="en-US" w:eastAsia="zh-CN" w:bidi="ar-SA"/>
    </w:rPr>
  </w:style>
  <w:style w:type="character" w:styleId="1150" w:customStyle="1">
    <w:name w:val="black1"/>
    <w:uiPriority w:val="0"/>
    <w:qFormat/>
    <w:rPr>
      <w:color w:val="000000"/>
    </w:rPr>
  </w:style>
  <w:style w:type="character" w:styleId="1151" w:customStyle="1">
    <w:name w:val="street-address"/>
    <w:uiPriority w:val="0"/>
    <w:qFormat/>
  </w:style>
  <w:style w:type="character" w:styleId="1152" w:customStyle="1">
    <w:name w:val="locality"/>
    <w:uiPriority w:val="0"/>
    <w:qFormat/>
  </w:style>
  <w:style w:type="character" w:styleId="1153" w:customStyle="1">
    <w:name w:val="正文文本缩进 Char1"/>
    <w:link w:val="1154"/>
    <w:uiPriority w:val="0"/>
    <w:qFormat/>
    <w:rPr>
      <w:rFonts w:ascii="宋体" w:hAnsi="宋体" w:eastAsia="宋体"/>
      <w:sz w:val="24"/>
      <w:szCs w:val="24"/>
      <w:lang w:bidi="ar-SA"/>
    </w:rPr>
  </w:style>
  <w:style w:type="paragraph" w:styleId="1154" w:customStyle="1">
    <w:name w:val="正文文本缩进1"/>
    <w:basedOn w:val="1062"/>
    <w:link w:val="1153"/>
    <w:uiPriority w:val="0"/>
    <w:qFormat/>
    <w:pPr>
      <w:ind w:firstLine="480"/>
      <w:spacing w:line="480" w:lineRule="exact"/>
    </w:pPr>
    <w:rPr>
      <w:rFonts w:ascii="宋体" w:hAnsi="宋体"/>
      <w:sz w:val="24"/>
    </w:rPr>
  </w:style>
  <w:style w:type="character" w:styleId="1155" w:customStyle="1">
    <w:name w:val="Char Char11"/>
    <w:uiPriority w:val="0"/>
    <w:qFormat/>
    <w:rPr>
      <w:rFonts w:ascii="宋体" w:eastAsia="宋体"/>
      <w:b/>
      <w:sz w:val="24"/>
      <w:u w:val="single"/>
      <w:lang w:val="en-US" w:eastAsia="zh-CN" w:bidi="ar-SA"/>
    </w:rPr>
  </w:style>
  <w:style w:type="character" w:styleId="1156" w:customStyle="1">
    <w:name w:val="txt"/>
    <w:uiPriority w:val="0"/>
    <w:qFormat/>
  </w:style>
  <w:style w:type="character" w:styleId="1157" w:customStyle="1">
    <w:name w:val="正文缩进 Char Char"/>
    <w:link w:val="1158"/>
    <w:uiPriority w:val="0"/>
    <w:qFormat/>
    <w:rPr>
      <w:rFonts w:ascii="宋体" w:eastAsia="宋体"/>
      <w:color w:val="000000"/>
      <w:sz w:val="28"/>
      <w:lang w:bidi="ar-SA"/>
    </w:rPr>
  </w:style>
  <w:style w:type="paragraph" w:styleId="1158" w:customStyle="1">
    <w:name w:val="正文缩进1"/>
    <w:basedOn w:val="1062"/>
    <w:link w:val="1157"/>
    <w:uiPriority w:val="0"/>
    <w:qFormat/>
    <w:pPr>
      <w:ind w:firstLine="567"/>
      <w:spacing w:line="480" w:lineRule="exact"/>
      <w:widowControl/>
    </w:pPr>
    <w:rPr>
      <w:rFonts w:ascii="宋体"/>
      <w:color w:val="000000"/>
      <w:sz w:val="28"/>
      <w:szCs w:val="20"/>
    </w:rPr>
  </w:style>
  <w:style w:type="character" w:styleId="1159" w:customStyle="1">
    <w:name w:val="普通文字1 Char1"/>
    <w:uiPriority w:val="0"/>
    <w:qFormat/>
    <w:rPr>
      <w:rFonts w:ascii="宋体" w:hAnsi="Courier New" w:eastAsia="宋体"/>
      <w:sz w:val="21"/>
      <w:lang w:val="en-US" w:eastAsia="zh-CN" w:bidi="ar-SA"/>
    </w:rPr>
  </w:style>
  <w:style w:type="character" w:styleId="1160" w:customStyle="1">
    <w:name w:val="chanpin1"/>
    <w:uiPriority w:val="0"/>
    <w:qFormat/>
    <w:rPr>
      <w:rFonts w:hint="default" w:ascii="ˎ̥" w:hAnsi="ˎ̥"/>
      <w:color w:val="000000"/>
      <w:sz w:val="20"/>
      <w:szCs w:val="20"/>
      <w:u w:val="none"/>
    </w:rPr>
  </w:style>
  <w:style w:type="character" w:styleId="1161" w:customStyle="1">
    <w:name w:val="列出段落 Char1"/>
    <w:link w:val="1162"/>
    <w:uiPriority w:val="34"/>
    <w:qFormat/>
    <w:rPr>
      <w:rFonts w:ascii="Calibri" w:hAnsi="Calibri" w:eastAsia="宋体"/>
      <w:sz w:val="21"/>
      <w:szCs w:val="22"/>
      <w:lang w:val="en-US" w:eastAsia="zh-CN" w:bidi="ar-SA"/>
    </w:rPr>
  </w:style>
  <w:style w:type="paragraph" w:styleId="1162">
    <w:name w:val="List Paragraph"/>
    <w:basedOn w:val="1062"/>
    <w:link w:val="1161"/>
    <w:uiPriority w:val="34"/>
    <w:qFormat/>
    <w:pPr>
      <w:ind w:firstLine="420"/>
    </w:pPr>
    <w:rPr>
      <w:rFonts w:ascii="Calibri" w:hAnsi="Calibri"/>
      <w:szCs w:val="22"/>
    </w:rPr>
  </w:style>
  <w:style w:type="character" w:styleId="1163" w:customStyle="1">
    <w:name w:val="标题 3 Char Char"/>
    <w:uiPriority w:val="0"/>
    <w:qFormat/>
    <w:rPr>
      <w:rFonts w:eastAsia="宋体"/>
      <w:b/>
      <w:bCs/>
      <w:sz w:val="32"/>
      <w:szCs w:val="32"/>
      <w:lang w:val="en-US" w:eastAsia="zh-CN" w:bidi="ar-SA"/>
    </w:rPr>
  </w:style>
  <w:style w:type="character" w:styleId="1164" w:customStyle="1">
    <w:name w:val="段1 Char"/>
    <w:uiPriority w:val="0"/>
    <w:qFormat/>
    <w:rPr>
      <w:rFonts w:ascii="宋体" w:eastAsia="宋体"/>
      <w:sz w:val="24"/>
      <w:lang w:val="en-US" w:eastAsia="zh-CN" w:bidi="ar-SA"/>
    </w:rPr>
  </w:style>
  <w:style w:type="character" w:styleId="1165" w:customStyle="1">
    <w:name w:val="chanpin拷贝"/>
    <w:uiPriority w:val="0"/>
    <w:qFormat/>
  </w:style>
  <w:style w:type="character" w:styleId="1166" w:customStyle="1">
    <w:name w:val="纯文本 Char1"/>
    <w:uiPriority w:val="0"/>
    <w:qFormat/>
    <w:rPr>
      <w:rFonts w:ascii="宋体" w:hAnsi="Courier New" w:eastAsia="宋体"/>
      <w:sz w:val="21"/>
      <w:lang w:val="en-US" w:eastAsia="zh-CN" w:bidi="ar-SA"/>
    </w:rPr>
  </w:style>
  <w:style w:type="character" w:styleId="1167" w:customStyle="1">
    <w:name w:val="apple-style-span"/>
    <w:uiPriority w:val="0"/>
    <w:qFormat/>
    <w:rPr>
      <w:rFonts w:cs="Times New Roman"/>
    </w:rPr>
  </w:style>
  <w:style w:type="paragraph" w:styleId="1168" w:customStyle="1">
    <w:name w:val="二级条标题"/>
    <w:basedOn w:val="1169"/>
    <w:next w:val="106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9" w:customStyle="1">
    <w:name w:val="一级条标题"/>
    <w:basedOn w:val="1170"/>
    <w:next w:val="1062"/>
    <w:uiPriority w:val="0"/>
    <w:qFormat/>
    <w:pPr>
      <w:numPr>
        <w:ilvl w:val="1"/>
      </w:numPr>
      <w:ind w:left="0" w:hanging="840"/>
      <w:tabs>
        <w:tab w:val="left" w:pos="360" w:leader="none"/>
        <w:tab w:val="left" w:pos="840" w:leader="none"/>
      </w:tabs>
      <w:outlineLvl w:val="1"/>
    </w:pPr>
  </w:style>
  <w:style w:type="paragraph" w:styleId="1170" w:customStyle="1">
    <w:name w:val="章标题"/>
    <w:next w:val="1062"/>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71" w:customStyle="1">
    <w:name w:val="font7"/>
    <w:basedOn w:val="1062"/>
    <w:uiPriority w:val="0"/>
    <w:qFormat/>
    <w:pPr>
      <w:jc w:val="left"/>
      <w:spacing w:before="100" w:beforeAutospacing="1" w:after="100" w:afterAutospacing="1"/>
      <w:widowControl/>
    </w:pPr>
    <w:rPr>
      <w:rFonts w:eastAsia="Arial Unicode MS"/>
      <w:b/>
      <w:bCs/>
      <w:color w:val="000000"/>
      <w:sz w:val="20"/>
      <w:szCs w:val="20"/>
    </w:rPr>
  </w:style>
  <w:style w:type="paragraph" w:styleId="1172" w:customStyle="1">
    <w:name w:val="字元 字元"/>
    <w:basedOn w:val="1062"/>
    <w:uiPriority w:val="0"/>
    <w:qFormat/>
    <w:rPr>
      <w:rFonts w:ascii="Tahoma" w:hAnsi="Tahoma"/>
      <w:sz w:val="24"/>
      <w:szCs w:val="20"/>
    </w:rPr>
  </w:style>
  <w:style w:type="paragraph" w:styleId="1173" w:customStyle="1">
    <w:name w:val="Char3 Char Char Char"/>
    <w:basedOn w:val="1062"/>
    <w:uiPriority w:val="0"/>
    <w:qFormat/>
    <w:rPr>
      <w:rFonts w:ascii="Tahoma" w:hAnsi="Tahoma"/>
      <w:sz w:val="24"/>
      <w:szCs w:val="20"/>
    </w:rPr>
  </w:style>
  <w:style w:type="paragraph" w:styleId="1174" w:customStyle="1">
    <w:name w:val="font6"/>
    <w:basedOn w:val="1062"/>
    <w:uiPriority w:val="0"/>
    <w:qFormat/>
    <w:pPr>
      <w:jc w:val="left"/>
      <w:spacing w:before="100" w:beforeAutospacing="1" w:after="100" w:afterAutospacing="1"/>
      <w:widowControl/>
    </w:pPr>
    <w:rPr>
      <w:rFonts w:ascii="宋体" w:hAnsi="宋体" w:cs="宋体"/>
      <w:sz w:val="20"/>
      <w:szCs w:val="20"/>
    </w:rPr>
  </w:style>
  <w:style w:type="paragraph" w:styleId="1175" w:customStyle="1">
    <w:name w:val="项目编号2"/>
    <w:basedOn w:val="1176"/>
    <w:uiPriority w:val="0"/>
    <w:qFormat/>
    <w:pPr>
      <w:numPr>
        <w:numId w:val="3"/>
      </w:numPr>
    </w:pPr>
  </w:style>
  <w:style w:type="paragraph" w:styleId="1176" w:customStyle="1">
    <w:name w:val="项目编号1"/>
    <w:basedOn w:val="1062"/>
    <w:uiPriority w:val="0"/>
    <w:qFormat/>
    <w:pPr>
      <w:numPr>
        <w:ilvl w:val="0"/>
        <w:numId w:val="4"/>
      </w:numPr>
      <w:spacing w:before="100" w:beforeAutospacing="1" w:after="100" w:afterAutospacing="1" w:line="360" w:lineRule="auto"/>
    </w:pPr>
    <w:rPr>
      <w:sz w:val="24"/>
    </w:rPr>
  </w:style>
  <w:style w:type="paragraph" w:styleId="1177" w:customStyle="1">
    <w:name w:val="图中文字"/>
    <w:basedOn w:val="1062"/>
    <w:uiPriority w:val="0"/>
    <w:qFormat/>
    <w:pPr>
      <w:jc w:val="center"/>
      <w:spacing w:line="0" w:lineRule="atLeast"/>
    </w:pPr>
    <w:rPr>
      <w:sz w:val="24"/>
      <w:szCs w:val="20"/>
    </w:rPr>
  </w:style>
  <w:style w:type="paragraph" w:styleId="1178" w:customStyle="1">
    <w:name w:val="xl46"/>
    <w:basedOn w:val="106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9" w:customStyle="1">
    <w:name w:val="xl25"/>
    <w:basedOn w:val="10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0" w:customStyle="1">
    <w:name w:val="Char2"/>
    <w:basedOn w:val="1062"/>
    <w:uiPriority w:val="0"/>
    <w:qFormat/>
    <w:rPr>
      <w:rFonts w:ascii="Tahoma" w:hAnsi="Tahoma"/>
      <w:sz w:val="24"/>
      <w:szCs w:val="20"/>
    </w:rPr>
  </w:style>
  <w:style w:type="paragraph" w:styleId="1181" w:customStyle="1">
    <w:name w:val="xl35"/>
    <w:basedOn w:val="10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2" w:customStyle="1">
    <w:name w:val="xl40"/>
    <w:basedOn w:val="10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3" w:customStyle="1">
    <w:name w:val="xl52"/>
    <w:basedOn w:val="106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84" w:customStyle="1">
    <w:name w:val="xl43"/>
    <w:basedOn w:val="10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5" w:customStyle="1">
    <w:name w:val="background1"/>
    <w:basedOn w:val="1062"/>
    <w:uiPriority w:val="0"/>
    <w:qFormat/>
    <w:pPr>
      <w:jc w:val="left"/>
      <w:spacing w:before="100" w:beforeAutospacing="1" w:after="100" w:afterAutospacing="1"/>
      <w:widowControl/>
    </w:pPr>
    <w:rPr>
      <w:rFonts w:ascii="宋体" w:hAnsi="宋体" w:cs="宋体"/>
      <w:sz w:val="24"/>
    </w:rPr>
  </w:style>
  <w:style w:type="paragraph" w:styleId="1186" w:customStyle="1">
    <w:name w:val="Char Char Char Char Char Char Char"/>
    <w:basedOn w:val="1062"/>
    <w:uiPriority w:val="0"/>
    <w:qFormat/>
    <w:pPr>
      <w:ind w:firstLine="200"/>
      <w:spacing w:line="360" w:lineRule="auto"/>
    </w:pPr>
    <w:rPr>
      <w:rFonts w:eastAsia="仿宋_GB2312"/>
      <w:sz w:val="24"/>
    </w:rPr>
  </w:style>
  <w:style w:type="paragraph" w:styleId="1187" w:customStyle="1">
    <w:name w:val="xl38"/>
    <w:basedOn w:val="10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88" w:customStyle="1">
    <w:name w:val="xl36"/>
    <w:basedOn w:val="106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customStyle="1">
    <w:name w:val="正文 + 宋体"/>
    <w:basedOn w:val="1062"/>
    <w:uiPriority w:val="0"/>
    <w:qFormat/>
    <w:pPr>
      <w:ind w:left="360" w:hanging="360"/>
      <w:jc w:val="left"/>
      <w:widowControl/>
    </w:pPr>
    <w:rPr>
      <w:rFonts w:ascii="宋体" w:hAnsi="宋体" w:cs="宋体"/>
      <w:b/>
      <w:bCs/>
      <w:color w:val="000000"/>
      <w:sz w:val="18"/>
      <w:szCs w:val="18"/>
    </w:rPr>
  </w:style>
  <w:style w:type="paragraph" w:styleId="1190" w:customStyle="1">
    <w:name w:val="正文列项_数字"/>
    <w:basedOn w:val="1062"/>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191" w:customStyle="1">
    <w:name w:val="xl39"/>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2" w:customStyle="1">
    <w:name w:val="xl37"/>
    <w:basedOn w:val="10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customStyle="1">
    <w:name w:val="xl32"/>
    <w:basedOn w:val="106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4" w:customStyle="1">
    <w:name w:val="font8"/>
    <w:basedOn w:val="1062"/>
    <w:uiPriority w:val="0"/>
    <w:qFormat/>
    <w:pPr>
      <w:jc w:val="left"/>
      <w:spacing w:before="100" w:beforeAutospacing="1" w:after="100" w:afterAutospacing="1"/>
      <w:widowControl/>
    </w:pPr>
    <w:rPr>
      <w:sz w:val="36"/>
      <w:szCs w:val="36"/>
    </w:rPr>
  </w:style>
  <w:style w:type="paragraph" w:styleId="1195" w:customStyle="1">
    <w:name w:val="Char"/>
    <w:basedOn w:val="1062"/>
    <w:uiPriority w:val="0"/>
    <w:qFormat/>
    <w:pPr>
      <w:tabs>
        <w:tab w:val="left" w:pos="360" w:leader="none"/>
      </w:tabs>
    </w:pPr>
    <w:rPr>
      <w:sz w:val="24"/>
    </w:rPr>
  </w:style>
  <w:style w:type="paragraph" w:styleId="1196" w:customStyle="1">
    <w:name w:val="Char Char Char Char Char Char Char Char Char Char Char Char Char Char Char Char"/>
    <w:basedOn w:val="1062"/>
    <w:uiPriority w:val="0"/>
    <w:qFormat/>
    <w:pPr>
      <w:jc w:val="center"/>
      <w:spacing w:after="160" w:line="240" w:lineRule="exact"/>
      <w:widowControl/>
    </w:pPr>
    <w:rPr>
      <w:rFonts w:ascii="宋体" w:hAnsi="宋体"/>
      <w:b/>
      <w:sz w:val="30"/>
      <w:szCs w:val="30"/>
      <w:lang w:eastAsia="en-US"/>
    </w:rPr>
  </w:style>
  <w:style w:type="paragraph" w:styleId="1197" w:customStyle="1">
    <w:name w:val="xl45"/>
    <w:basedOn w:val="10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8" w:customStyle="1">
    <w:name w:val="Char Char1 Char Char Char Char Char Char"/>
    <w:basedOn w:val="1062"/>
    <w:uiPriority w:val="0"/>
    <w:qFormat/>
    <w:pPr>
      <w:jc w:val="left"/>
      <w:spacing w:after="160" w:line="240" w:lineRule="exact"/>
      <w:widowControl/>
    </w:pPr>
    <w:rPr>
      <w:rFonts w:ascii="Verdana" w:hAnsi="Verdana" w:eastAsia="仿宋_GB2312"/>
      <w:sz w:val="24"/>
      <w:szCs w:val="20"/>
      <w:lang w:eastAsia="en-US"/>
    </w:rPr>
  </w:style>
  <w:style w:type="paragraph" w:styleId="1199" w:customStyle="1">
    <w:name w:val="Char Char1"/>
    <w:basedOn w:val="1077"/>
    <w:uiPriority w:val="0"/>
    <w:qFormat/>
    <w:rPr>
      <w:rFonts w:ascii="Tahoma" w:hAnsi="Tahoma"/>
      <w:sz w:val="24"/>
    </w:rPr>
  </w:style>
  <w:style w:type="paragraph" w:styleId="1200" w:customStyle="1">
    <w:name w:val="xl26"/>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01" w:customStyle="1">
    <w:name w:val="xl30"/>
    <w:basedOn w:val="10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2" w:customStyle="1">
    <w:name w:val="xl41"/>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03" w:customStyle="1">
    <w:name w:val="样式 宋体 五号 行距: 单倍行距"/>
    <w:basedOn w:val="1062"/>
    <w:uiPriority w:val="0"/>
    <w:qFormat/>
    <w:pPr>
      <w:jc w:val="left"/>
    </w:pPr>
    <w:rPr>
      <w:rFonts w:ascii="宋体" w:hAnsi="宋体"/>
      <w:szCs w:val="20"/>
    </w:rPr>
  </w:style>
  <w:style w:type="paragraph" w:styleId="1204" w:customStyle="1">
    <w:name w:val="Char1 Char Char Char1"/>
    <w:basedOn w:val="1062"/>
    <w:uiPriority w:val="0"/>
    <w:qFormat/>
    <w:rPr>
      <w:rFonts w:ascii="Tahoma" w:hAnsi="Tahoma" w:cs="仿宋_GB2312"/>
      <w:sz w:val="24"/>
      <w:szCs w:val="28"/>
    </w:rPr>
  </w:style>
  <w:style w:type="paragraph" w:styleId="1205" w:customStyle="1">
    <w:name w:val="四级条标题"/>
    <w:basedOn w:val="1206"/>
    <w:next w:val="1062"/>
    <w:uiPriority w:val="0"/>
    <w:qFormat/>
    <w:pPr>
      <w:numPr>
        <w:ilvl w:val="4"/>
      </w:numPr>
      <w:ind w:left="0" w:hanging="840"/>
      <w:tabs>
        <w:tab w:val="left" w:pos="360" w:leader="none"/>
        <w:tab w:val="left" w:pos="840" w:leader="none"/>
      </w:tabs>
      <w:outlineLvl w:val="4"/>
    </w:pPr>
  </w:style>
  <w:style w:type="paragraph" w:styleId="1206" w:customStyle="1">
    <w:name w:val="三级条标题"/>
    <w:basedOn w:val="1168"/>
    <w:next w:val="1062"/>
    <w:uiPriority w:val="0"/>
    <w:qFormat/>
    <w:pPr>
      <w:numPr>
        <w:ilvl w:val="3"/>
        <w:numId w:val="2"/>
      </w:numPr>
      <w:ind w:left="0" w:hanging="840"/>
      <w:outlineLvl w:val="3"/>
    </w:pPr>
  </w:style>
  <w:style w:type="paragraph" w:styleId="120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08" w:customStyle="1">
    <w:name w:val="样式 标题 2 + 宋体 五号 行距: 单倍行距"/>
    <w:basedOn w:val="1064"/>
    <w:uiPriority w:val="0"/>
    <w:qFormat/>
    <w:pPr>
      <w:numPr>
        <w:ilvl w:val="1"/>
        <w:numId w:val="5"/>
      </w:numPr>
      <w:jc w:val="left"/>
      <w:spacing w:before="260" w:after="260" w:line="240" w:lineRule="auto"/>
    </w:pPr>
    <w:rPr>
      <w:rFonts w:ascii="宋体" w:hAnsi="宋体" w:eastAsia="宋体"/>
      <w:bCs/>
      <w:sz w:val="21"/>
    </w:rPr>
  </w:style>
  <w:style w:type="paragraph" w:styleId="1209" w:customStyle="1">
    <w:name w:val="List Paragraph1"/>
    <w:basedOn w:val="1062"/>
    <w:uiPriority w:val="0"/>
    <w:qFormat/>
    <w:pPr>
      <w:ind w:firstLine="420"/>
    </w:pPr>
    <w:rPr>
      <w:rFonts w:ascii="Calibri" w:hAnsi="Calibri"/>
      <w:szCs w:val="22"/>
    </w:rPr>
  </w:style>
  <w:style w:type="paragraph" w:styleId="1210" w:customStyle="1">
    <w:name w:val="项目符号1"/>
    <w:basedOn w:val="1211"/>
    <w:uiPriority w:val="0"/>
    <w:qFormat/>
    <w:pPr>
      <w:ind w:left="-25" w:firstLine="0"/>
    </w:pPr>
  </w:style>
  <w:style w:type="paragraph" w:styleId="1211" w:customStyle="1">
    <w:name w:val="正文文本样式"/>
    <w:basedOn w:val="1062"/>
    <w:uiPriority w:val="0"/>
    <w:qFormat/>
    <w:pPr>
      <w:ind w:firstLine="482"/>
      <w:spacing w:line="360" w:lineRule="auto"/>
    </w:pPr>
    <w:rPr>
      <w:rFonts w:cs="宋体"/>
      <w:sz w:val="24"/>
      <w:szCs w:val="20"/>
    </w:rPr>
  </w:style>
  <w:style w:type="paragraph" w:styleId="1212" w:customStyle="1">
    <w:name w:val="xl27"/>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3" w:customStyle="1">
    <w:name w:val="font5"/>
    <w:basedOn w:val="1062"/>
    <w:uiPriority w:val="0"/>
    <w:qFormat/>
    <w:pPr>
      <w:jc w:val="left"/>
      <w:spacing w:before="100" w:beforeAutospacing="1" w:after="100" w:afterAutospacing="1"/>
      <w:widowControl/>
    </w:pPr>
    <w:rPr>
      <w:rFonts w:ascii="宋体" w:hAnsi="宋体" w:cs="宋体"/>
      <w:sz w:val="18"/>
      <w:szCs w:val="18"/>
    </w:rPr>
  </w:style>
  <w:style w:type="paragraph" w:styleId="1214" w:customStyle="1">
    <w:name w:val="五级条标题"/>
    <w:basedOn w:val="1205"/>
    <w:next w:val="1062"/>
    <w:uiPriority w:val="0"/>
    <w:qFormat/>
    <w:pPr>
      <w:numPr>
        <w:ilvl w:val="5"/>
      </w:numPr>
      <w:ind w:left="0" w:hanging="840"/>
      <w:outlineLvl w:val="5"/>
    </w:pPr>
  </w:style>
  <w:style w:type="paragraph" w:styleId="1215" w:customStyle="1">
    <w:name w:val="xl49"/>
    <w:basedOn w:val="10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16" w:customStyle="1">
    <w:name w:val="文档正文"/>
    <w:basedOn w:val="1062"/>
    <w:uiPriority w:val="0"/>
    <w:qFormat/>
    <w:pPr>
      <w:spacing w:before="120" w:after="120" w:line="180" w:lineRule="auto"/>
    </w:pPr>
    <w:rPr>
      <w:rFonts w:ascii="Arial" w:hAnsi="Arial"/>
      <w:szCs w:val="20"/>
    </w:rPr>
  </w:style>
  <w:style w:type="paragraph" w:styleId="1217" w:customStyle="1">
    <w:name w:val="xl33"/>
    <w:basedOn w:val="10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8" w:customStyle="1">
    <w:name w:val="xl42"/>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19" w:customStyle="1">
    <w:name w:val="Char Char Char1 Char"/>
    <w:basedOn w:val="1062"/>
    <w:uiPriority w:val="0"/>
    <w:qFormat/>
    <w:rPr>
      <w:rFonts w:ascii="Tahoma" w:hAnsi="Tahoma"/>
      <w:sz w:val="24"/>
      <w:szCs w:val="20"/>
    </w:rPr>
  </w:style>
  <w:style w:type="paragraph" w:styleId="1220" w:customStyle="1">
    <w:name w:val="xl44"/>
    <w:basedOn w:val="106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21" w:customStyle="1">
    <w:name w:val="1名"/>
    <w:basedOn w:val="1062"/>
    <w:uiPriority w:val="0"/>
    <w:qFormat/>
    <w:pPr>
      <w:numPr>
        <w:ilvl w:val="0"/>
        <w:numId w:val="6"/>
      </w:numPr>
      <w:spacing w:before="120"/>
    </w:pPr>
    <w:rPr>
      <w:rFonts w:ascii="宋体"/>
      <w:sz w:val="28"/>
      <w:szCs w:val="20"/>
    </w:rPr>
  </w:style>
  <w:style w:type="paragraph" w:styleId="1222" w:customStyle="1">
    <w:name w:val="font9"/>
    <w:basedOn w:val="106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3" w:customStyle="1">
    <w:name w:val="Char Char Char1 Char1"/>
    <w:basedOn w:val="1062"/>
    <w:uiPriority w:val="0"/>
    <w:qFormat/>
    <w:rPr>
      <w:rFonts w:ascii="Tahoma" w:hAnsi="Tahoma"/>
      <w:sz w:val="24"/>
      <w:szCs w:val="20"/>
    </w:rPr>
  </w:style>
  <w:style w:type="paragraph" w:styleId="1224" w:customStyle="1">
    <w:name w:val="Char Char Char Char Char Char Char Char Char Char"/>
    <w:basedOn w:val="1062"/>
    <w:uiPriority w:val="0"/>
    <w:qFormat/>
  </w:style>
  <w:style w:type="paragraph" w:styleId="1225" w:customStyle="1">
    <w:name w:val="Char Char1 Char Char Char Char Char Char Char Char"/>
    <w:basedOn w:val="1062"/>
    <w:uiPriority w:val="0"/>
    <w:qFormat/>
    <w:pPr>
      <w:jc w:val="left"/>
      <w:spacing w:after="160" w:line="240" w:lineRule="exact"/>
      <w:widowControl/>
    </w:pPr>
    <w:rPr>
      <w:rFonts w:ascii="Verdana" w:hAnsi="Verdana"/>
      <w:sz w:val="20"/>
      <w:szCs w:val="20"/>
      <w:lang w:eastAsia="en-US"/>
    </w:rPr>
  </w:style>
  <w:style w:type="paragraph" w:styleId="1226" w:customStyle="1">
    <w:name w:val="Char1"/>
    <w:basedOn w:val="1062"/>
    <w:uiPriority w:val="0"/>
    <w:qFormat/>
    <w:pPr>
      <w:tabs>
        <w:tab w:val="left" w:pos="360" w:leader="none"/>
      </w:tabs>
    </w:pPr>
    <w:rPr>
      <w:sz w:val="24"/>
    </w:rPr>
  </w:style>
  <w:style w:type="paragraph" w:styleId="1227" w:customStyle="1">
    <w:name w:val="正文列项_字母"/>
    <w:basedOn w:val="1062"/>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28" w:customStyle="1">
    <w:name w:val="xl28"/>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9" w:customStyle="1">
    <w:name w:val="xl47"/>
    <w:basedOn w:val="106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0" w:customStyle="1">
    <w:name w:val="默认段落字体 Para Char Char Char Char"/>
    <w:basedOn w:val="1062"/>
    <w:uiPriority w:val="0"/>
    <w:qFormat/>
    <w:rPr>
      <w:rFonts w:ascii="Arial" w:hAnsi="Arial" w:cs="Arial"/>
      <w:szCs w:val="21"/>
    </w:rPr>
  </w:style>
  <w:style w:type="paragraph" w:styleId="1231" w:customStyle="1">
    <w:name w:val="xl48"/>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32" w:customStyle="1">
    <w:name w:val="xl31"/>
    <w:basedOn w:val="106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3" w:customStyle="1">
    <w:name w:val="xl53"/>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4" w:customStyle="1">
    <w:name w:val="Char Char Char"/>
    <w:basedOn w:val="1062"/>
    <w:uiPriority w:val="0"/>
    <w:qFormat/>
    <w:rPr>
      <w:rFonts w:ascii="Tahoma" w:hAnsi="Tahoma"/>
      <w:sz w:val="24"/>
      <w:szCs w:val="20"/>
    </w:rPr>
  </w:style>
  <w:style w:type="paragraph" w:styleId="1235" w:customStyle="1">
    <w:name w:val="xl50"/>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36" w:customStyle="1">
    <w:name w:val="缺省文本"/>
    <w:basedOn w:val="1062"/>
    <w:uiPriority w:val="0"/>
    <w:qFormat/>
    <w:pPr>
      <w:jc w:val="left"/>
    </w:pPr>
    <w:rPr>
      <w:sz w:val="24"/>
    </w:rPr>
  </w:style>
  <w:style w:type="paragraph" w:styleId="1237" w:customStyle="1">
    <w:name w:val="Char Char Char1"/>
    <w:basedOn w:val="1062"/>
    <w:uiPriority w:val="0"/>
    <w:qFormat/>
    <w:rPr>
      <w:rFonts w:ascii="Tahoma" w:hAnsi="Tahoma"/>
      <w:sz w:val="24"/>
      <w:szCs w:val="20"/>
    </w:rPr>
  </w:style>
  <w:style w:type="paragraph" w:styleId="1238" w:customStyle="1">
    <w:name w:val="Char Char Char Char Char Char Char1"/>
    <w:basedOn w:val="1062"/>
    <w:uiPriority w:val="0"/>
    <w:qFormat/>
    <w:pPr>
      <w:ind w:firstLine="200"/>
      <w:spacing w:line="360" w:lineRule="auto"/>
    </w:pPr>
    <w:rPr>
      <w:rFonts w:eastAsia="仿宋_GB2312"/>
      <w:sz w:val="24"/>
    </w:rPr>
  </w:style>
  <w:style w:type="paragraph" w:styleId="1239" w:customStyle="1">
    <w:name w:val="xl51"/>
    <w:basedOn w:val="106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0" w:customStyle="1">
    <w:name w:val="样式2"/>
    <w:basedOn w:val="1103"/>
    <w:uiPriority w:val="0"/>
    <w:qFormat/>
    <w:pPr>
      <w:jc w:val="center"/>
      <w:spacing w:line="360" w:lineRule="auto"/>
    </w:pPr>
    <w:rPr>
      <w:sz w:val="24"/>
    </w:rPr>
  </w:style>
  <w:style w:type="paragraph" w:styleId="1241" w:customStyle="1">
    <w:name w:val="xl24"/>
    <w:basedOn w:val="10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2" w:customStyle="1">
    <w:name w:val="xl29"/>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3" w:customStyle="1">
    <w:name w:val="正文 + 楷体_GB2312"/>
    <w:basedOn w:val="1062"/>
    <w:uiPriority w:val="0"/>
    <w:qFormat/>
    <w:pPr>
      <w:jc w:val="left"/>
      <w:widowControl/>
    </w:pPr>
    <w:rPr>
      <w:rFonts w:ascii="楷体_GB2312" w:eastAsia="楷体_GB2312" w:cs="Arial"/>
      <w:sz w:val="24"/>
    </w:rPr>
  </w:style>
  <w:style w:type="paragraph" w:styleId="1244" w:customStyle="1">
    <w:name w:val="xl34"/>
    <w:basedOn w:val="10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45" w:customStyle="1">
    <w:name w:val="1 Char Char Char Char"/>
    <w:basedOn w:val="1062"/>
    <w:uiPriority w:val="0"/>
    <w:qFormat/>
    <w:rPr>
      <w:rFonts w:ascii="Tahoma" w:hAnsi="Tahoma"/>
      <w:sz w:val="24"/>
      <w:szCs w:val="20"/>
    </w:rPr>
  </w:style>
  <w:style w:type="paragraph" w:styleId="1246" w:customStyle="1">
    <w:name w:val="default"/>
    <w:basedOn w:val="1062"/>
    <w:uiPriority w:val="0"/>
    <w:qFormat/>
    <w:pPr>
      <w:jc w:val="left"/>
      <w:spacing w:before="100" w:beforeAutospacing="1" w:after="100" w:afterAutospacing="1"/>
      <w:widowControl/>
    </w:pPr>
    <w:rPr>
      <w:rFonts w:ascii="宋体" w:hAnsi="宋体" w:cs="宋体"/>
      <w:sz w:val="24"/>
    </w:rPr>
  </w:style>
  <w:style w:type="paragraph" w:styleId="1247" w:customStyle="1">
    <w:name w:val="字元 字元1"/>
    <w:basedOn w:val="1062"/>
    <w:uiPriority w:val="0"/>
    <w:qFormat/>
    <w:rPr>
      <w:rFonts w:ascii="Tahoma" w:hAnsi="Tahoma"/>
      <w:sz w:val="24"/>
      <w:szCs w:val="20"/>
    </w:rPr>
  </w:style>
  <w:style w:type="paragraph" w:styleId="1248" w:customStyle="1">
    <w:name w:val="_Style 160"/>
    <w:uiPriority w:val="0"/>
    <w:qFormat/>
    <w:rPr>
      <w:rFonts w:ascii="Times New Roman" w:hAnsi="Times New Roman" w:eastAsia="宋体" w:cs="Times New Roman"/>
      <w:sz w:val="21"/>
      <w:szCs w:val="24"/>
      <w:lang w:val="en-US" w:eastAsia="zh-CN" w:bidi="ar-SA"/>
    </w:rPr>
  </w:style>
  <w:style w:type="paragraph" w:styleId="1249" w:customStyle="1">
    <w:name w:val="项目编号3"/>
    <w:basedOn w:val="1211"/>
    <w:uiPriority w:val="0"/>
    <w:qFormat/>
    <w:pPr>
      <w:numPr>
        <w:ilvl w:val="0"/>
        <w:numId w:val="7"/>
      </w:numPr>
    </w:pPr>
  </w:style>
  <w:style w:type="paragraph" w:styleId="1250" w:customStyle="1">
    <w:name w:val="Char21"/>
    <w:basedOn w:val="1062"/>
    <w:uiPriority w:val="0"/>
    <w:qFormat/>
    <w:rPr>
      <w:rFonts w:ascii="Tahoma" w:hAnsi="Tahoma"/>
      <w:sz w:val="24"/>
      <w:szCs w:val="20"/>
    </w:rPr>
  </w:style>
  <w:style w:type="paragraph" w:styleId="1251" w:customStyle="1">
    <w:name w:val="表格文字"/>
    <w:basedOn w:val="1081"/>
    <w:uiPriority w:val="0"/>
    <w:qFormat/>
    <w:pPr>
      <w:ind w:firstLine="0"/>
      <w:spacing w:before="20" w:after="20" w:line="240" w:lineRule="auto"/>
    </w:pPr>
    <w:rPr>
      <w:rFonts w:ascii="Century Gothic" w:hAnsi="Century Gothic"/>
      <w:sz w:val="20"/>
      <w:szCs w:val="20"/>
    </w:rPr>
  </w:style>
  <w:style w:type="paragraph" w:styleId="1252" w:customStyle="1">
    <w:name w:val="Char Char Char Char Char Char Char Char Char Char1"/>
    <w:basedOn w:val="1062"/>
    <w:uiPriority w:val="0"/>
    <w:qFormat/>
    <w:rPr>
      <w:rFonts w:ascii="宋体" w:hAnsi="宋体" w:cs="Courier New"/>
      <w:sz w:val="32"/>
      <w:szCs w:val="32"/>
    </w:rPr>
  </w:style>
  <w:style w:type="paragraph" w:styleId="1253" w:customStyle="1">
    <w:name w:val="正文文本样式 加粗"/>
    <w:basedOn w:val="1211"/>
    <w:uiPriority w:val="0"/>
    <w:qFormat/>
    <w:rPr>
      <w:b/>
    </w:rPr>
  </w:style>
  <w:style w:type="paragraph" w:styleId="1254" w:customStyle="1">
    <w:name w:val="Char2 Char Char Char Char Char Char"/>
    <w:basedOn w:val="1062"/>
    <w:uiPriority w:val="0"/>
    <w:qFormat/>
    <w:pPr>
      <w:jc w:val="center"/>
      <w:spacing w:line="400" w:lineRule="exact"/>
      <w:widowControl/>
    </w:pPr>
  </w:style>
  <w:style w:type="paragraph" w:styleId="1255" w:customStyle="1">
    <w:name w:val="Char Char4"/>
    <w:basedOn w:val="1062"/>
    <w:uiPriority w:val="0"/>
    <w:qFormat/>
    <w:pPr>
      <w:jc w:val="center"/>
      <w:spacing w:line="400" w:lineRule="exact"/>
      <w:widowControl/>
    </w:pPr>
  </w:style>
  <w:style w:type="paragraph" w:styleId="1256" w:customStyle="1">
    <w:name w:val="Char3 Char Char Char1"/>
    <w:basedOn w:val="1062"/>
    <w:uiPriority w:val="0"/>
    <w:qFormat/>
    <w:rPr>
      <w:rFonts w:ascii="Tahoma" w:hAnsi="Tahoma"/>
      <w:sz w:val="24"/>
      <w:szCs w:val="20"/>
    </w:rPr>
  </w:style>
  <w:style w:type="paragraph" w:styleId="125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22222222222222"/>
    <w:basedOn w:val="1062"/>
    <w:uiPriority w:val="0"/>
    <w:qFormat/>
    <w:pPr>
      <w:ind w:firstLine="480"/>
      <w:jc w:val="left"/>
      <w:spacing w:line="360" w:lineRule="auto"/>
      <w:widowControl/>
    </w:pPr>
    <w:rPr>
      <w:color w:val="ff0000"/>
      <w:sz w:val="24"/>
      <w:szCs w:val="20"/>
    </w:rPr>
  </w:style>
  <w:style w:type="character" w:styleId="1259" w:customStyle="1">
    <w:name w:val="中等深浅网格 1 - 强调文字颜色 2 Char"/>
    <w:link w:val="1260"/>
    <w:uiPriority w:val="0"/>
    <w:qFormat/>
    <w:rPr>
      <w:sz w:val="21"/>
      <w:szCs w:val="24"/>
      <w:lang w:val="zh-CN" w:eastAsia="zh-CN" w:bidi="ar-SA"/>
    </w:rPr>
  </w:style>
  <w:style w:type="paragraph" w:styleId="1260" w:customStyle="1">
    <w:name w:val="1"/>
    <w:link w:val="1259"/>
    <w:uiPriority w:val="0"/>
    <w:qFormat/>
    <w:rPr>
      <w:rFonts w:ascii="Times New Roman" w:hAnsi="Times New Roman" w:eastAsia="宋体" w:cs="Times New Roman"/>
      <w:sz w:val="21"/>
      <w:szCs w:val="24"/>
      <w:lang w:val="zh-CN" w:eastAsia="zh-CN" w:bidi="ar-SA"/>
    </w:rPr>
  </w:style>
  <w:style w:type="paragraph" w:styleId="1261" w:customStyle="1">
    <w:name w:val="图文"/>
    <w:basedOn w:val="1062"/>
    <w:uiPriority w:val="0"/>
    <w:qFormat/>
    <w:pPr>
      <w:spacing w:after="50" w:line="360" w:lineRule="auto"/>
    </w:pPr>
    <w:rPr>
      <w:sz w:val="24"/>
    </w:rPr>
  </w:style>
  <w:style w:type="paragraph" w:styleId="1262" w:customStyle="1">
    <w:name w:val="xl23"/>
    <w:basedOn w:val="1062"/>
    <w:uiPriority w:val="0"/>
    <w:qFormat/>
    <w:pPr>
      <w:spacing w:before="100" w:beforeAutospacing="1" w:after="100" w:afterAutospacing="1" w:line="360" w:lineRule="auto"/>
      <w:widowControl/>
    </w:pPr>
    <w:rPr>
      <w:sz w:val="24"/>
      <w:szCs w:val="20"/>
    </w:rPr>
  </w:style>
  <w:style w:type="paragraph" w:styleId="1263" w:customStyle="1">
    <w:name w:val="正文表格"/>
    <w:basedOn w:val="1062"/>
    <w:link w:val="1264"/>
    <w:uiPriority w:val="0"/>
    <w:qFormat/>
    <w:pPr>
      <w:jc w:val="left"/>
    </w:pPr>
    <w:rPr>
      <w:rFonts w:ascii="宋体" w:hAnsi="宋体"/>
      <w:color w:val="000000"/>
      <w:szCs w:val="21"/>
    </w:rPr>
  </w:style>
  <w:style w:type="character" w:styleId="1264" w:customStyle="1">
    <w:name w:val="正文表格 Char"/>
    <w:link w:val="1263"/>
    <w:uiPriority w:val="0"/>
    <w:qFormat/>
    <w:rPr>
      <w:rFonts w:ascii="宋体" w:hAnsi="宋体"/>
      <w:color w:val="000000"/>
      <w:sz w:val="21"/>
      <w:szCs w:val="21"/>
    </w:rPr>
  </w:style>
  <w:style w:type="paragraph" w:styleId="1265" w:customStyle="1">
    <w:name w:val="正文重点"/>
    <w:basedOn w:val="1062"/>
    <w:link w:val="1266"/>
    <w:uiPriority w:val="0"/>
    <w:qFormat/>
    <w:pPr>
      <w:ind w:firstLine="482"/>
      <w:jc w:val="left"/>
      <w:spacing w:line="360" w:lineRule="auto"/>
    </w:pPr>
    <w:rPr>
      <w:b/>
      <w:sz w:val="24"/>
      <w:szCs w:val="20"/>
    </w:rPr>
  </w:style>
  <w:style w:type="character" w:styleId="1266" w:customStyle="1">
    <w:name w:val="正文重点 Char"/>
    <w:link w:val="1265"/>
    <w:uiPriority w:val="0"/>
    <w:qFormat/>
    <w:rPr>
      <w:b/>
      <w:sz w:val="24"/>
    </w:rPr>
  </w:style>
  <w:style w:type="paragraph" w:styleId="1267" w:customStyle="1">
    <w:name w:val="标题1-附件"/>
    <w:basedOn w:val="1063"/>
    <w:uiPriority w:val="0"/>
    <w:qFormat/>
    <w:pPr>
      <w:jc w:val="left"/>
    </w:pPr>
    <w:rPr>
      <w:sz w:val="24"/>
      <w:szCs w:val="24"/>
    </w:rPr>
  </w:style>
  <w:style w:type="paragraph" w:styleId="1268" w:customStyle="1">
    <w:name w:val="正文小标题"/>
    <w:basedOn w:val="1062"/>
    <w:next w:val="1074"/>
    <w:link w:val="1269"/>
    <w:uiPriority w:val="0"/>
    <w:qFormat/>
    <w:pPr>
      <w:ind w:firstLine="482"/>
      <w:jc w:val="left"/>
      <w:spacing w:before="312" w:after="312"/>
    </w:pPr>
    <w:rPr>
      <w:rFonts w:ascii="宋体" w:hAnsi="宋体"/>
      <w:b/>
      <w:i/>
      <w:color w:val="ff0000"/>
      <w:sz w:val="24"/>
      <w:szCs w:val="20"/>
    </w:rPr>
  </w:style>
  <w:style w:type="character" w:styleId="1269" w:customStyle="1">
    <w:name w:val="正文小标题 Char"/>
    <w:link w:val="1268"/>
    <w:uiPriority w:val="0"/>
    <w:qFormat/>
    <w:rPr>
      <w:rFonts w:ascii="宋体" w:hAnsi="宋体"/>
      <w:b/>
      <w:i/>
      <w:color w:val="ff0000"/>
      <w:sz w:val="24"/>
    </w:rPr>
  </w:style>
  <w:style w:type="paragraph" w:styleId="1270" w:customStyle="1">
    <w:name w:val="正文大标题"/>
    <w:basedOn w:val="1268"/>
    <w:next w:val="1074"/>
    <w:link w:val="1271"/>
    <w:uiPriority w:val="0"/>
    <w:qFormat/>
    <w:pPr>
      <w:jc w:val="center"/>
    </w:pPr>
    <w:rPr>
      <w:i w:val="0"/>
      <w:color w:val="000000"/>
      <w:sz w:val="28"/>
      <w:szCs w:val="21"/>
    </w:rPr>
  </w:style>
  <w:style w:type="character" w:styleId="1271" w:customStyle="1">
    <w:name w:val="正文大标题 Char"/>
    <w:link w:val="1270"/>
    <w:uiPriority w:val="0"/>
    <w:qFormat/>
    <w:rPr>
      <w:rFonts w:ascii="宋体" w:hAnsi="宋体"/>
      <w:b/>
      <w:color w:val="000000"/>
      <w:sz w:val="28"/>
      <w:szCs w:val="21"/>
    </w:rPr>
  </w:style>
  <w:style w:type="paragraph" w:styleId="1272" w:customStyle="1">
    <w:name w:val="注释"/>
    <w:basedOn w:val="1062"/>
    <w:link w:val="1273"/>
    <w:uiPriority w:val="0"/>
    <w:qFormat/>
    <w:pPr>
      <w:ind w:left="420" w:hanging="420"/>
      <w:jc w:val="left"/>
    </w:pPr>
    <w:rPr>
      <w:rFonts w:ascii="宋体" w:hAnsi="宋体"/>
      <w:szCs w:val="21"/>
    </w:rPr>
  </w:style>
  <w:style w:type="character" w:styleId="1273" w:customStyle="1">
    <w:name w:val="注释 Char"/>
    <w:link w:val="1272"/>
    <w:uiPriority w:val="0"/>
    <w:qFormat/>
    <w:rPr>
      <w:rFonts w:ascii="宋体" w:hAnsi="宋体"/>
      <w:sz w:val="21"/>
      <w:szCs w:val="21"/>
    </w:rPr>
  </w:style>
  <w:style w:type="paragraph" w:styleId="1274" w:customStyle="1">
    <w:name w:val="正文须知-1级"/>
    <w:basedOn w:val="1062"/>
    <w:next w:val="1062"/>
    <w:uiPriority w:val="0"/>
    <w:qFormat/>
    <w:pPr>
      <w:numPr>
        <w:ilvl w:val="0"/>
        <w:numId w:val="8"/>
      </w:numPr>
      <w:spacing w:line="300" w:lineRule="auto"/>
    </w:pPr>
    <w:rPr>
      <w:rFonts w:ascii="宋体" w:hAnsi="Calibri"/>
      <w:sz w:val="24"/>
      <w:szCs w:val="21"/>
    </w:rPr>
  </w:style>
  <w:style w:type="paragraph" w:styleId="1275" w:customStyle="1">
    <w:name w:val="正文须知-2级"/>
    <w:basedOn w:val="1062"/>
    <w:uiPriority w:val="0"/>
    <w:qFormat/>
    <w:pPr>
      <w:numPr>
        <w:ilvl w:val="1"/>
        <w:numId w:val="8"/>
      </w:numPr>
      <w:spacing w:line="300" w:lineRule="auto"/>
    </w:pPr>
    <w:rPr>
      <w:rFonts w:ascii="宋体" w:hAnsi="Calibri"/>
      <w:sz w:val="24"/>
      <w:szCs w:val="21"/>
    </w:rPr>
  </w:style>
  <w:style w:type="paragraph" w:styleId="1276" w:customStyle="1">
    <w:name w:val="正文须知-3级"/>
    <w:basedOn w:val="1062"/>
    <w:uiPriority w:val="0"/>
    <w:qFormat/>
    <w:pPr>
      <w:numPr>
        <w:ilvl w:val="2"/>
        <w:numId w:val="8"/>
      </w:numPr>
      <w:ind w:hanging="355"/>
      <w:spacing w:line="300" w:lineRule="auto"/>
    </w:pPr>
    <w:rPr>
      <w:rFonts w:ascii="宋体" w:hAnsi="Calibri"/>
      <w:sz w:val="24"/>
      <w:szCs w:val="21"/>
    </w:rPr>
  </w:style>
  <w:style w:type="character" w:styleId="1277" w:customStyle="1">
    <w:name w:val="纯文本 字符"/>
    <w:uiPriority w:val="99"/>
    <w:qFormat/>
    <w:rPr>
      <w:rFonts w:ascii="宋体" w:hAnsi="Courier New" w:eastAsia="宋体" w:cs="Times New Roman"/>
      <w:sz w:val="21"/>
      <w:szCs w:val="21"/>
      <w:lang w:val="en-US" w:eastAsia="zh-CN" w:bidi="ar-SA"/>
    </w:rPr>
  </w:style>
  <w:style w:type="paragraph" w:styleId="1278" w:customStyle="1">
    <w:name w:val="表格1"/>
    <w:basedOn w:val="1062"/>
    <w:uiPriority w:val="0"/>
    <w:qFormat/>
    <w:pPr>
      <w:ind w:firstLine="480"/>
      <w:jc w:val="center"/>
    </w:pPr>
    <w:rPr>
      <w:sz w:val="24"/>
      <w:szCs w:val="20"/>
    </w:rPr>
  </w:style>
  <w:style w:type="character" w:styleId="1279" w:customStyle="1">
    <w:name w:val="纯文本 字符1"/>
    <w:uiPriority w:val="0"/>
    <w:qFormat/>
    <w:rPr>
      <w:rFonts w:ascii="宋体" w:hAnsi="Courier New"/>
    </w:rPr>
  </w:style>
  <w:style w:type="character" w:styleId="1280" w:customStyle="1">
    <w:name w:val="bjh-p"/>
    <w:uiPriority w:val="0"/>
    <w:qFormat/>
  </w:style>
  <w:style w:type="paragraph" w:styleId="1281" w:customStyle="1">
    <w:name w:val="无标题条"/>
    <w:next w:val="1062"/>
    <w:uiPriority w:val="0"/>
    <w:qFormat/>
    <w:pPr>
      <w:jc w:val="both"/>
    </w:pPr>
    <w:rPr>
      <w:rFonts w:ascii="Times New Roman" w:hAnsi="Times New Roman" w:eastAsia="宋体" w:cs="Times New Roman"/>
      <w:sz w:val="21"/>
      <w:lang w:val="en-US" w:eastAsia="zh-CN" w:bidi="ar-SA"/>
    </w:rPr>
  </w:style>
  <w:style w:type="character" w:styleId="1282" w:customStyle="1">
    <w:name w:val="正文格式 Char"/>
    <w:link w:val="1283"/>
    <w:uiPriority w:val="0"/>
    <w:qFormat/>
    <w:rPr>
      <w:rFonts w:ascii="宋体" w:hAnsi="宋体"/>
      <w:sz w:val="24"/>
      <w:szCs w:val="24"/>
      <w:lang w:val="en-GB"/>
    </w:rPr>
  </w:style>
  <w:style w:type="paragraph" w:styleId="1283" w:customStyle="1">
    <w:name w:val="正文格式"/>
    <w:basedOn w:val="1062"/>
    <w:link w:val="1282"/>
    <w:uiPriority w:val="0"/>
    <w:qFormat/>
    <w:pPr>
      <w:ind w:firstLine="480"/>
      <w:spacing w:line="360" w:lineRule="auto"/>
    </w:pPr>
    <w:rPr>
      <w:rFonts w:ascii="宋体" w:hAnsi="宋体"/>
      <w:sz w:val="24"/>
      <w:lang w:val="en-GB"/>
    </w:rPr>
  </w:style>
  <w:style w:type="character" w:styleId="1284" w:customStyle="1">
    <w:name w:val="标题 3 Char"/>
    <w:uiPriority w:val="0"/>
    <w:qFormat/>
    <w:rPr>
      <w:rFonts w:ascii="宋体" w:eastAsia="宋体"/>
      <w:b/>
      <w:sz w:val="24"/>
      <w:u w:val="single"/>
      <w:lang w:val="en-US" w:eastAsia="zh-CN" w:bidi="ar-SA"/>
    </w:rPr>
  </w:style>
  <w:style w:type="character" w:styleId="1285" w:customStyle="1">
    <w:name w:val="正文缩进 Char"/>
    <w:uiPriority w:val="0"/>
    <w:qFormat/>
    <w:rPr>
      <w:rFonts w:ascii="宋体" w:eastAsia="宋体"/>
      <w:sz w:val="24"/>
      <w:szCs w:val="24"/>
      <w:lang w:val="en-US" w:eastAsia="zh-CN" w:bidi="ar-SA"/>
    </w:rPr>
  </w:style>
  <w:style w:type="character" w:styleId="1286" w:customStyle="1">
    <w:name w:val="Char Char111"/>
    <w:uiPriority w:val="0"/>
    <w:qFormat/>
    <w:rPr>
      <w:rFonts w:ascii="宋体" w:eastAsia="宋体"/>
      <w:b/>
      <w:sz w:val="24"/>
      <w:u w:val="single"/>
      <w:lang w:val="en-US" w:eastAsia="zh-CN" w:bidi="ar-SA"/>
    </w:rPr>
  </w:style>
  <w:style w:type="character" w:styleId="1287" w:customStyle="1">
    <w:name w:val="正文文本缩进 Char"/>
    <w:uiPriority w:val="0"/>
    <w:qFormat/>
    <w:rPr>
      <w:rFonts w:eastAsia="宋体"/>
      <w:sz w:val="24"/>
      <w:szCs w:val="24"/>
      <w:lang w:val="en-US" w:eastAsia="zh-CN" w:bidi="ar-SA"/>
    </w:rPr>
  </w:style>
  <w:style w:type="character" w:styleId="1288" w:customStyle="1">
    <w:name w:val="列出段落 Char"/>
    <w:uiPriority w:val="0"/>
    <w:qFormat/>
    <w:rPr>
      <w:rFonts w:ascii="Calibri" w:hAnsi="Calibri" w:eastAsia="宋体"/>
      <w:sz w:val="21"/>
      <w:szCs w:val="22"/>
      <w:lang w:val="en-US" w:eastAsia="zh-CN" w:bidi="ar-SA"/>
    </w:rPr>
  </w:style>
  <w:style w:type="character" w:styleId="1289" w:customStyle="1">
    <w:name w:val="页眉 Char"/>
    <w:uiPriority w:val="0"/>
    <w:qFormat/>
    <w:rPr>
      <w:rFonts w:eastAsia="宋体"/>
      <w:sz w:val="18"/>
      <w:szCs w:val="18"/>
      <w:lang w:val="en-US" w:eastAsia="zh-CN" w:bidi="ar-SA"/>
    </w:rPr>
  </w:style>
  <w:style w:type="character" w:styleId="1290" w:customStyle="1">
    <w:name w:val="标题 2 Char"/>
    <w:uiPriority w:val="0"/>
    <w:qFormat/>
    <w:rPr>
      <w:rFonts w:ascii="Arial" w:hAnsi="Arial" w:eastAsia="黑体"/>
      <w:b/>
      <w:sz w:val="30"/>
      <w:lang w:val="en-US" w:eastAsia="zh-CN" w:bidi="ar-SA"/>
    </w:rPr>
  </w:style>
  <w:style w:type="paragraph" w:styleId="1291" w:customStyle="1">
    <w:name w:val="字元 字元2"/>
    <w:basedOn w:val="1062"/>
    <w:uiPriority w:val="0"/>
    <w:qFormat/>
    <w:rPr>
      <w:rFonts w:ascii="Tahoma" w:hAnsi="Tahoma"/>
      <w:sz w:val="24"/>
      <w:szCs w:val="20"/>
    </w:rPr>
  </w:style>
  <w:style w:type="paragraph" w:styleId="1292" w:customStyle="1">
    <w:name w:val="Char3 Char Char Char2"/>
    <w:basedOn w:val="1062"/>
    <w:uiPriority w:val="0"/>
    <w:qFormat/>
    <w:rPr>
      <w:rFonts w:ascii="Tahoma" w:hAnsi="Tahoma"/>
      <w:sz w:val="24"/>
      <w:szCs w:val="20"/>
    </w:rPr>
  </w:style>
  <w:style w:type="paragraph" w:styleId="1293" w:customStyle="1">
    <w:name w:val="正文文本缩进2"/>
    <w:basedOn w:val="1062"/>
    <w:uiPriority w:val="0"/>
    <w:qFormat/>
    <w:pPr>
      <w:ind w:firstLine="480"/>
      <w:spacing w:line="480" w:lineRule="exact"/>
    </w:pPr>
    <w:rPr>
      <w:rFonts w:ascii="宋体" w:hAnsi="宋体"/>
      <w:sz w:val="24"/>
      <w:lang w:val="zh-CN"/>
    </w:rPr>
  </w:style>
  <w:style w:type="paragraph" w:styleId="1294" w:customStyle="1">
    <w:name w:val="Char3"/>
    <w:basedOn w:val="1062"/>
    <w:uiPriority w:val="0"/>
    <w:qFormat/>
    <w:pPr>
      <w:tabs>
        <w:tab w:val="left" w:pos="360" w:leader="none"/>
      </w:tabs>
    </w:pPr>
    <w:rPr>
      <w:sz w:val="24"/>
    </w:rPr>
  </w:style>
  <w:style w:type="paragraph" w:styleId="1295" w:customStyle="1">
    <w:name w:val="Char Char Char Char Char Char Char Char Char Char Char Char Char Char Char Char1"/>
    <w:basedOn w:val="1062"/>
    <w:uiPriority w:val="0"/>
    <w:qFormat/>
    <w:pPr>
      <w:jc w:val="center"/>
      <w:spacing w:after="160" w:line="240" w:lineRule="exact"/>
      <w:widowControl/>
    </w:pPr>
    <w:rPr>
      <w:rFonts w:ascii="宋体" w:hAnsi="宋体"/>
      <w:b/>
      <w:sz w:val="30"/>
      <w:szCs w:val="30"/>
      <w:lang w:eastAsia="en-US"/>
    </w:rPr>
  </w:style>
  <w:style w:type="paragraph" w:styleId="1296" w:customStyle="1">
    <w:name w:val="Char Char1 Char Char Char Char Char Char1"/>
    <w:basedOn w:val="1062"/>
    <w:uiPriority w:val="0"/>
    <w:qFormat/>
    <w:pPr>
      <w:jc w:val="left"/>
      <w:spacing w:after="160" w:line="240" w:lineRule="exact"/>
      <w:widowControl/>
    </w:pPr>
    <w:rPr>
      <w:rFonts w:ascii="Verdana" w:hAnsi="Verdana" w:eastAsia="仿宋_GB2312"/>
      <w:sz w:val="24"/>
      <w:szCs w:val="20"/>
      <w:lang w:eastAsia="en-US"/>
    </w:rPr>
  </w:style>
  <w:style w:type="paragraph" w:styleId="1297" w:customStyle="1">
    <w:name w:val="列出段落2"/>
    <w:basedOn w:val="1062"/>
    <w:uiPriority w:val="0"/>
    <w:qFormat/>
    <w:pPr>
      <w:ind w:firstLine="420"/>
    </w:pPr>
    <w:rPr>
      <w:rFonts w:ascii="Calibri" w:hAnsi="Calibri"/>
      <w:szCs w:val="22"/>
    </w:rPr>
  </w:style>
  <w:style w:type="paragraph" w:styleId="1298" w:customStyle="1">
    <w:name w:val="Char Char Char1 Char2"/>
    <w:basedOn w:val="1062"/>
    <w:uiPriority w:val="0"/>
    <w:qFormat/>
    <w:rPr>
      <w:rFonts w:ascii="Tahoma" w:hAnsi="Tahoma"/>
      <w:sz w:val="24"/>
      <w:szCs w:val="20"/>
    </w:rPr>
  </w:style>
  <w:style w:type="paragraph" w:styleId="1299" w:customStyle="1">
    <w:name w:val="Char Char Char2"/>
    <w:basedOn w:val="1062"/>
    <w:uiPriority w:val="0"/>
    <w:qFormat/>
    <w:rPr>
      <w:rFonts w:ascii="Tahoma" w:hAnsi="Tahoma"/>
      <w:sz w:val="24"/>
      <w:szCs w:val="20"/>
    </w:rPr>
  </w:style>
  <w:style w:type="paragraph" w:styleId="1300" w:customStyle="1">
    <w:name w:val="Char Char Char Char Char Char Char2"/>
    <w:basedOn w:val="1062"/>
    <w:uiPriority w:val="0"/>
    <w:qFormat/>
    <w:pPr>
      <w:ind w:firstLine="200"/>
      <w:spacing w:line="360" w:lineRule="auto"/>
    </w:pPr>
    <w:rPr>
      <w:rFonts w:eastAsia="仿宋_GB2312"/>
      <w:sz w:val="24"/>
    </w:rPr>
  </w:style>
  <w:style w:type="paragraph" w:styleId="1301" w:customStyle="1">
    <w:name w:val="正文缩进2"/>
    <w:basedOn w:val="1062"/>
    <w:uiPriority w:val="0"/>
    <w:qFormat/>
    <w:pPr>
      <w:ind w:firstLine="567"/>
      <w:spacing w:line="480" w:lineRule="exact"/>
      <w:widowControl/>
    </w:pPr>
    <w:rPr>
      <w:rFonts w:ascii="宋体"/>
      <w:color w:val="000000"/>
      <w:sz w:val="28"/>
      <w:szCs w:val="20"/>
      <w:lang w:val="zh-CN"/>
    </w:rPr>
  </w:style>
  <w:style w:type="paragraph" w:styleId="1302" w:customStyle="1">
    <w:name w:val="修订1"/>
    <w:uiPriority w:val="0"/>
    <w:qFormat/>
    <w:rPr>
      <w:rFonts w:ascii="Times New Roman" w:hAnsi="Times New Roman" w:eastAsia="宋体" w:cs="Times New Roman"/>
      <w:sz w:val="21"/>
      <w:szCs w:val="24"/>
      <w:lang w:val="en-US" w:eastAsia="zh-CN" w:bidi="ar-SA"/>
    </w:rPr>
  </w:style>
  <w:style w:type="paragraph" w:styleId="1303" w:customStyle="1">
    <w:name w:val="Char22"/>
    <w:basedOn w:val="1062"/>
    <w:uiPriority w:val="0"/>
    <w:qFormat/>
    <w:rPr>
      <w:rFonts w:ascii="Tahoma" w:hAnsi="Tahoma"/>
      <w:sz w:val="24"/>
      <w:szCs w:val="20"/>
    </w:rPr>
  </w:style>
  <w:style w:type="paragraph" w:styleId="1304" w:customStyle="1">
    <w:name w:val="Char Char Char Char Char Char Char Char Char Char2"/>
    <w:basedOn w:val="1062"/>
    <w:uiPriority w:val="0"/>
    <w:qFormat/>
    <w:rPr>
      <w:rFonts w:ascii="宋体" w:hAnsi="宋体" w:cs="Courier New"/>
      <w:sz w:val="32"/>
      <w:szCs w:val="32"/>
    </w:rPr>
  </w:style>
  <w:style w:type="paragraph" w:styleId="1305" w:customStyle="1">
    <w:name w:val="Char2 Char Char Char Char Char Char1"/>
    <w:basedOn w:val="1062"/>
    <w:uiPriority w:val="0"/>
    <w:qFormat/>
    <w:pPr>
      <w:jc w:val="center"/>
      <w:spacing w:line="400" w:lineRule="exact"/>
      <w:widowControl/>
    </w:pPr>
  </w:style>
  <w:style w:type="character" w:styleId="1306" w:customStyle="1">
    <w:name w:val="页脚 Char"/>
    <w:uiPriority w:val="0"/>
    <w:qFormat/>
    <w:rPr>
      <w:rFonts w:ascii="宋体" w:eastAsia="宋体"/>
      <w:sz w:val="18"/>
      <w:lang w:val="en-US" w:eastAsia="zh-CN" w:bidi="ar-SA"/>
    </w:rPr>
  </w:style>
  <w:style w:type="paragraph" w:styleId="1307" w:customStyle="1">
    <w:name w:val="Char Char41"/>
    <w:basedOn w:val="1062"/>
    <w:uiPriority w:val="0"/>
    <w:qFormat/>
    <w:pPr>
      <w:jc w:val="center"/>
      <w:spacing w:line="400" w:lineRule="exact"/>
      <w:widowControl/>
    </w:pPr>
  </w:style>
  <w:style w:type="character" w:styleId="1308" w:customStyle="1">
    <w:name w:val="批注文字 Char"/>
    <w:uiPriority w:val="99"/>
    <w:qFormat/>
    <w:rPr>
      <w:sz w:val="21"/>
      <w:szCs w:val="24"/>
    </w:rPr>
  </w:style>
  <w:style w:type="character" w:styleId="1309" w:customStyle="1">
    <w:name w:val="标题 Char"/>
    <w:uiPriority w:val="0"/>
    <w:qFormat/>
    <w:rPr>
      <w:b/>
      <w:sz w:val="32"/>
    </w:rPr>
  </w:style>
  <w:style w:type="paragraph" w:styleId="1310" w:customStyle="1">
    <w:name w:val="图例"/>
    <w:basedOn w:val="1062"/>
    <w:uiPriority w:val="0"/>
    <w:qFormat/>
    <w:pPr>
      <w:jc w:val="center"/>
      <w:spacing w:before="120" w:after="120" w:line="360" w:lineRule="auto"/>
    </w:pPr>
    <w:rPr>
      <w:rFonts w:eastAsia="仿宋_GB2312"/>
      <w:b/>
      <w:sz w:val="24"/>
      <w:szCs w:val="20"/>
    </w:rPr>
  </w:style>
  <w:style w:type="table" w:styleId="131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12" w:customStyle="1">
    <w:name w:val="Table Paragraph"/>
    <w:basedOn w:val="1062"/>
    <w:uiPriority w:val="1"/>
    <w:qFormat/>
    <w:pPr>
      <w:jc w:val="left"/>
    </w:pPr>
    <w:rPr>
      <w:rFonts w:ascii="宋体" w:hAnsi="宋体" w:cs="宋体"/>
      <w:sz w:val="22"/>
      <w:szCs w:val="22"/>
      <w:lang w:eastAsia="en-US"/>
    </w:rPr>
  </w:style>
  <w:style w:type="paragraph" w:styleId="1313" w:customStyle="1">
    <w:name w:val="成文日期"/>
    <w:basedOn w:val="1062"/>
    <w:link w:val="1314"/>
    <w:uiPriority w:val="0"/>
    <w:qFormat/>
    <w:pPr>
      <w:ind w:right="400" w:firstLine="200"/>
      <w:jc w:val="right"/>
      <w:spacing w:line="570" w:lineRule="exact"/>
    </w:pPr>
    <w:rPr>
      <w:rFonts w:ascii="仿宋_GB2312" w:eastAsia="仿宋_GB2312"/>
      <w:sz w:val="32"/>
      <w:szCs w:val="20"/>
    </w:rPr>
  </w:style>
  <w:style w:type="character" w:styleId="1314" w:customStyle="1">
    <w:name w:val="成文日期 Char"/>
    <w:link w:val="1313"/>
    <w:uiPriority w:val="0"/>
    <w:qFormat/>
    <w:rPr>
      <w:rFonts w:ascii="仿宋_GB2312" w:eastAsia="仿宋_GB2312"/>
      <w:sz w:val="32"/>
    </w:rPr>
  </w:style>
  <w:style w:type="paragraph" w:styleId="1315" w:customStyle="1">
    <w:name w:val="_Style 251"/>
    <w:uiPriority w:val="99"/>
    <w:unhideWhenUsed/>
    <w:qFormat/>
    <w:rPr>
      <w:rFonts w:ascii="Times New Roman" w:hAnsi="Times New Roman" w:eastAsia="宋体" w:cs="Times New Roman"/>
      <w:sz w:val="21"/>
      <w:szCs w:val="24"/>
      <w:lang w:val="en-US" w:eastAsia="zh-CN" w:bidi="ar-SA"/>
    </w:rPr>
  </w:style>
  <w:style w:type="paragraph" w:styleId="1316" w:customStyle="1">
    <w:name w:val="正文（缩进）"/>
    <w:basedOn w:val="1062"/>
    <w:uiPriority w:val="0"/>
    <w:qFormat/>
    <w:pPr>
      <w:ind w:firstLine="480"/>
    </w:pPr>
  </w:style>
  <w:style w:type="character" w:styleId="1317" w:customStyle="1">
    <w:name w:val="l-btn-text36"/>
    <w:uiPriority w:val="0"/>
    <w:qFormat/>
  </w:style>
  <w:style w:type="character" w:styleId="1318" w:customStyle="1">
    <w:name w:val="current"/>
    <w:uiPriority w:val="0"/>
    <w:qFormat/>
    <w:rPr>
      <w:b/>
      <w:bCs/>
      <w:color w:val="05a7d8"/>
      <w:sz w:val="18"/>
      <w:szCs w:val="18"/>
    </w:rPr>
  </w:style>
  <w:style w:type="character" w:styleId="1319" w:customStyle="1">
    <w:name w:val="l-btn-left"/>
    <w:uiPriority w:val="0"/>
    <w:qFormat/>
  </w:style>
  <w:style w:type="character" w:styleId="1320" w:customStyle="1">
    <w:name w:val="tree-title3"/>
    <w:uiPriority w:val="0"/>
    <w:qFormat/>
    <w:rPr>
      <w:sz w:val="18"/>
      <w:szCs w:val="18"/>
      <w:u w:val="none"/>
    </w:rPr>
  </w:style>
  <w:style w:type="character" w:styleId="1321" w:customStyle="1">
    <w:name w:val="l-btn-text"/>
    <w:uiPriority w:val="0"/>
    <w:qFormat/>
  </w:style>
  <w:style w:type="character" w:styleId="1322" w:customStyle="1">
    <w:name w:val="l-btn-text35"/>
    <w:uiPriority w:val="0"/>
    <w:qFormat/>
  </w:style>
  <w:style w:type="character" w:styleId="1323" w:customStyle="1">
    <w:name w:val="l-btn-text25"/>
    <w:uiPriority w:val="0"/>
    <w:qFormat/>
  </w:style>
  <w:style w:type="paragraph" w:styleId="1324" w:customStyle="1">
    <w:name w:val="段"/>
    <w:next w:val="1062"/>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325" w:customStyle="1">
    <w:name w:val="正文1"/>
    <w:basedOn w:val="1062"/>
    <w:next w:val="1062"/>
    <w:uiPriority w:val="0"/>
    <w:qFormat/>
    <w:pPr>
      <w:ind w:left="420" w:firstLine="527"/>
      <w:spacing w:before="120" w:line="360" w:lineRule="auto"/>
    </w:pPr>
    <w:rPr>
      <w:rFonts w:ascii="宋体" w:hAnsi="宋体"/>
    </w:rPr>
  </w:style>
  <w:style w:type="character" w:styleId="1326" w:customStyle="1">
    <w:name w:val="font151"/>
    <w:uiPriority w:val="0"/>
    <w:qFormat/>
    <w:rPr>
      <w:rFonts w:ascii="Arial" w:hAnsi="Arial" w:cs="Arial"/>
      <w:color w:val="000000"/>
      <w:sz w:val="16"/>
      <w:szCs w:val="16"/>
      <w:u w:val="none"/>
    </w:rPr>
  </w:style>
  <w:style w:type="character" w:styleId="1327" w:customStyle="1">
    <w:name w:val="font161"/>
    <w:uiPriority w:val="0"/>
    <w:qFormat/>
    <w:rPr>
      <w:rFonts w:hint="eastAsia" w:ascii="宋体" w:hAnsi="宋体" w:eastAsia="宋体" w:cs="宋体"/>
      <w:color w:val="000000"/>
      <w:sz w:val="16"/>
      <w:szCs w:val="16"/>
      <w:u w:val="none"/>
    </w:rPr>
  </w:style>
  <w:style w:type="paragraph" w:styleId="1328" w:customStyle="1">
    <w:name w:val="列表段落1"/>
    <w:basedOn w:val="1062"/>
    <w:uiPriority w:val="34"/>
    <w:qFormat/>
    <w:pPr>
      <w:ind w:firstLine="420"/>
    </w:pPr>
  </w:style>
  <w:style w:type="character" w:styleId="1329" w:customStyle="1">
    <w:name w:val="font181"/>
    <w:uiPriority w:val="0"/>
    <w:qFormat/>
    <w:rPr>
      <w:rFonts w:ascii="微软雅黑" w:hAnsi="微软雅黑" w:eastAsia="微软雅黑" w:cs="微软雅黑"/>
      <w:color w:val="000000"/>
      <w:sz w:val="18"/>
      <w:szCs w:val="18"/>
      <w:u w:val="none"/>
    </w:rPr>
  </w:style>
  <w:style w:type="paragraph" w:styleId="1330" w:customStyle="1">
    <w:name w:val="条款正文"/>
    <w:basedOn w:val="1062"/>
    <w:uiPriority w:val="0"/>
    <w:qFormat/>
    <w:pPr>
      <w:ind w:left="840" w:firstLine="420"/>
    </w:pPr>
    <w:rPr>
      <w:szCs w:val="20"/>
    </w:rPr>
  </w:style>
  <w:style w:type="character" w:styleId="1331" w:customStyle="1">
    <w:name w:val="font11"/>
    <w:basedOn w:val="1072"/>
    <w:uiPriority w:val="0"/>
    <w:qFormat/>
    <w:rPr>
      <w:rFonts w:hint="eastAsia" w:ascii="方正黑体_GBK" w:hAnsi="方正黑体_GBK" w:eastAsia="方正黑体_GBK" w:cs="方正黑体_GBK"/>
      <w:color w:val="000000"/>
      <w:sz w:val="24"/>
      <w:szCs w:val="24"/>
      <w:u w:val="none"/>
    </w:rPr>
  </w:style>
  <w:style w:type="character" w:styleId="1332" w:customStyle="1">
    <w:name w:val="font21"/>
    <w:basedOn w:val="1072"/>
    <w:uiPriority w:val="0"/>
    <w:qFormat/>
    <w:rPr>
      <w:rFonts w:hint="eastAsia" w:ascii="方正黑体_GBK" w:hAnsi="方正黑体_GBK" w:eastAsia="方正黑体_GBK" w:cs="方正黑体_GBK"/>
      <w:color w:val="000000"/>
      <w:sz w:val="24"/>
      <w:szCs w:val="24"/>
      <w:u w:val="none"/>
    </w:rPr>
  </w:style>
  <w:style w:type="paragraph" w:styleId="1333" w:customStyle="1">
    <w:name w:val="正文 A"/>
    <w:next w:val="1334"/>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34" w:customStyle="1">
    <w:name w:val="引文目录1"/>
    <w:next w:val="1333"/>
    <w:uiPriority w:val="0"/>
    <w:qFormat/>
    <w:pPr>
      <w:ind w:left="420"/>
      <w:jc w:val="both"/>
      <w:widowControl w:val="off"/>
    </w:pPr>
    <w:rPr>
      <w:rFonts w:ascii="Times New Roman" w:hAnsi="Times New Roman" w:eastAsia="Times New Roman" w:cs="Times New Roman"/>
      <w:color w:val="000000"/>
      <w:sz w:val="21"/>
      <w:szCs w:val="21"/>
      <w:lang w:val="en-US" w:eastAsia="zh-CN" w:bidi="ar-SA"/>
    </w:rPr>
  </w:style>
  <w:style w:type="paragraph" w:styleId="1335" w:customStyle="1">
    <w:name w:val="标题 11"/>
    <w:basedOn w:val="1062"/>
    <w:next w:val="1062"/>
    <w:uiPriority w:val="0"/>
    <w:qFormat/>
    <w:pPr>
      <w:jc w:val="center"/>
      <w:keepLines/>
      <w:keepNext/>
      <w:spacing w:before="240" w:after="120" w:line="300" w:lineRule="auto"/>
      <w:outlineLvl w:val="0"/>
    </w:pPr>
    <w:rPr>
      <w:rFonts w:ascii="宋体"/>
      <w:b/>
      <w:sz w:val="32"/>
      <w:szCs w:val="20"/>
    </w:rPr>
  </w:style>
  <w:style w:type="paragraph" w:styleId="1336" w:customStyle="1">
    <w:name w:val="正文文本1"/>
    <w:basedOn w:val="1062"/>
    <w:uiPriority w:val="0"/>
    <w:qFormat/>
    <w:pPr>
      <w:spacing w:before="120" w:line="22" w:lineRule="atLeast"/>
      <w:tabs>
        <w:tab w:val="left" w:pos="567" w:leader="none"/>
      </w:tabs>
    </w:pPr>
    <w:rPr>
      <w:rFonts w:ascii="宋体" w:hAnsi="宋体"/>
      <w:sz w:val="24"/>
    </w:rPr>
  </w:style>
  <w:style w:type="paragraph" w:styleId="1337" w:customStyle="1">
    <w:name w:val="Table Text"/>
    <w:basedOn w:val="1062"/>
    <w:uiPriority w:val="0"/>
    <w:semiHidden/>
    <w:qFormat/>
    <w:pPr>
      <w:jc w:val="left"/>
      <w:widowControl/>
    </w:pPr>
    <w:rPr>
      <w:rFonts w:ascii="宋体" w:hAnsi="宋体" w:eastAsia="宋体" w:cs="宋体"/>
      <w:color w:val="000000"/>
      <w:sz w:val="11"/>
      <w:szCs w:val="11"/>
      <w:lang w:eastAsia="en-US"/>
    </w:rPr>
  </w:style>
  <w:style w:type="character" w:styleId="1338" w:customStyle="1">
    <w:name w:val="font71"/>
    <w:uiPriority w:val="0"/>
    <w:qFormat/>
    <w:rPr>
      <w:rFonts w:hint="eastAsia" w:ascii="宋体" w:hAnsi="宋体" w:eastAsia="宋体" w:cs="宋体"/>
      <w:color w:val="ff0000"/>
      <w:sz w:val="16"/>
      <w:szCs w:val="16"/>
      <w:u w:val="none"/>
    </w:rPr>
  </w:style>
  <w:style w:type="paragraph" w:styleId="1339" w:customStyle="1">
    <w:name w:val="_Style 1"/>
    <w:basedOn w:val="1062"/>
    <w:uiPriority w:val="0"/>
    <w:qFormat/>
    <w:pPr>
      <w:ind w:firstLine="420"/>
    </w:pPr>
    <w:rPr>
      <w:szCs w:val="22"/>
    </w:rPr>
  </w:style>
  <w:style w:type="paragraph" w:styleId="1340" w:customStyle="1">
    <w:name w:val="纯文本1"/>
    <w:basedOn w:val="1062"/>
    <w:uiPriority w:val="0"/>
    <w:qFormat/>
    <w:rPr>
      <w:rFonts w:ascii="宋体" w:hAnsi="Courier New"/>
      <w:szCs w:val="21"/>
      <w:lang w:val="en-US" w:eastAsia="en-US"/>
    </w:rPr>
  </w:style>
  <w:style w:type="paragraph" w:styleId="1341" w:customStyle="1">
    <w:name w:val="列出段落"/>
    <w:basedOn w:val="1062"/>
    <w:uiPriority w:val="34"/>
    <w:qFormat/>
    <w:pPr>
      <w:contextualSpacing/>
      <w:ind w:left="720"/>
      <w:jc w:val="left"/>
      <w:widowControl/>
    </w:pPr>
    <w:rPr>
      <w:rFonts w:ascii="Calibri" w:hAnsi="Calibri"/>
      <w:sz w:val="24"/>
      <w:szCs w:val="24"/>
      <w:lang w:eastAsia="en-US" w:bidi="en-US"/>
    </w:rPr>
  </w:style>
  <w:style w:type="numbering" w:styleId="1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11</cp:revision>
  <dcterms:created xsi:type="dcterms:W3CDTF">2022-05-31T08:08:00Z</dcterms:created>
  <dcterms:modified xsi:type="dcterms:W3CDTF">2026-01-06T09:20:50Z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522625A8660A4EC7814A80EBA64AB3DA_13</vt:lpwstr>
  </property>
  <property fmtid="{D5CDD505-2E9C-101B-9397-08002B2CF9AE}" pid="4" name="KSOTemplateDocerSaveRecord">
    <vt:lpwstr>eyJoZGlkIjoiMDAxZWM5YTdkNmNmNzUxZTNmMjg3MTIwOGZlNTI4MjciLCJ1c2VySWQiOiI0Nzk0ODkxMDMifQ==</vt:lpwstr>
  </property>
</Properties>
</file>